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France</w:t>
      </w:r>
      <w:r>
        <w:t xml:space="preserve"> </w:t>
      </w:r>
      <w:r>
        <w:t xml:space="preserve">Lyon</w:t>
      </w:r>
    </w:p>
    <w:bookmarkStart w:id="20" w:name="purchase-order"/>
    <w:p>
      <w:pPr>
        <w:pStyle w:val="Heading1"/>
      </w:pPr>
      <w:r>
        <w:t xml:space="preserve">PURCHASE ORDER</w:t>
      </w:r>
    </w:p>
    <w:p>
      <w:pPr>
        <w:pStyle w:val="FirstParagraph"/>
      </w:pPr>
      <w:r>
        <w:t xml:space="preserve">University of Lyon — Faculty of Sciences — Research Division</w:t>
      </w:r>
    </w:p>
    <w:p>
      <w:pPr>
        <w:pStyle w:val="BodyText"/>
      </w:pPr>
      <w:r>
        <w:t xml:space="preserve">Academic Researcher Procurement — France Lyon</w:t>
      </w:r>
    </w:p>
    <w:bookmarkEnd w:id="20"/>
    <w:p>
      <w:pPr>
        <w:pStyle w:val="BodyText"/>
      </w:pPr>
      <w:r>
        <w:rPr>
          <w:bCs/>
          <w:b/>
        </w:rPr>
        <w:t xml:space="preserve">Purchase Order No.:</w:t>
      </w:r>
      <w:r>
        <w:t xml:space="preserve"> </w:t>
      </w:r>
      <w:r>
        <w:t xml:space="preserve">PO-LYON-2025-04872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Payment Terms:</w:t>
      </w:r>
      <w:r>
        <w:t xml:space="preserve"> </w:t>
      </w:r>
      <w:r>
        <w:t xml:space="preserve">Net 45 Days</w:t>
      </w:r>
      <w:r>
        <w:br/>
      </w:r>
      <w:r>
        <w:rPr>
          <w:bCs/>
          <w:b/>
        </w:rPr>
        <w:t xml:space="preserve">Currency:</w:t>
      </w:r>
      <w:r>
        <w:t xml:space="preserve"> </w:t>
      </w:r>
      <w:r>
        <w:t xml:space="preserve">EUR (€)</w:t>
      </w:r>
      <w:r>
        <w:br/>
      </w:r>
      <w:r>
        <w:rPr>
          <w:bCs/>
          <w:b/>
        </w:rPr>
        <w:t xml:space="preserve">Incoterms:</w:t>
      </w:r>
      <w:r>
        <w:t xml:space="preserve"> </w:t>
      </w:r>
      <w:r>
        <w:t xml:space="preserve">DDP Lyon, France</w:t>
      </w:r>
    </w:p>
    <w:bookmarkStart w:id="21" w:name="Xc77c4cf0b48004ce043265e326440c77006f393"/>
    <w:p>
      <w:pPr>
        <w:pStyle w:val="Heading2"/>
      </w:pPr>
      <w:r>
        <w:t xml:space="preserve">1. Buyer Information — Academic Researcher, France Lyon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Name:</w:t>
            </w:r>
            <w:r>
              <w:t xml:space="preserve"> </w:t>
            </w:r>
            <w:r>
              <w:t xml:space="preserve">Dr. Marguerite Delacroix</w:t>
            </w:r>
          </w:p>
        </w:tc>
        <w:tc>
          <w:tcPr/>
          <w:p>
            <w:pPr>
              <w:pStyle w:val="Compact"/>
              <w:jc w:val="left"/>
            </w:pPr>
            <w:r>
              <w:rPr>
                <w:bCs/>
                <w:b/>
              </w:rPr>
              <w:t xml:space="preserve">Title:</w:t>
            </w:r>
            <w:r>
              <w:t xml:space="preserve"> </w:t>
            </w:r>
            <w:r>
              <w:t xml:space="preserve">Senior Academic Researcher, Department of Molecular Biology</w:t>
            </w:r>
          </w:p>
        </w:tc>
      </w:tr>
      <w:tr>
        <w:tc>
          <w:tcPr/>
          <w:p>
            <w:pPr>
              <w:pStyle w:val="Compact"/>
              <w:jc w:val="left"/>
            </w:pPr>
            <w:r>
              <w:rPr>
                <w:bCs/>
                <w:b/>
              </w:rPr>
              <w:t xml:space="preserve">Institution:</w:t>
            </w:r>
            <w:r>
              <w:t xml:space="preserve"> </w:t>
            </w:r>
            <w:r>
              <w:t xml:space="preserve">Université Claude Bernard Lyon 1</w:t>
            </w:r>
          </w:p>
        </w:tc>
        <w:tc>
          <w:tcPr/>
          <w:p>
            <w:pPr>
              <w:pStyle w:val="Compact"/>
              <w:jc w:val="left"/>
            </w:pPr>
            <w:r>
              <w:rPr>
                <w:bCs/>
                <w:b/>
              </w:rPr>
              <w:t xml:space="preserve">Address:</w:t>
            </w:r>
            <w:r>
              <w:t xml:space="preserve"> </w:t>
            </w:r>
            <w:r>
              <w:t xml:space="preserve">43 Boulevard du 11 Novembre 1918, 69622 Villeurbanne Cedex, France Lyon</w:t>
            </w:r>
          </w:p>
        </w:tc>
      </w:tr>
      <w:tr>
        <w:tc>
          <w:tcPr/>
          <w:p>
            <w:pPr>
              <w:pStyle w:val="Compact"/>
              <w:jc w:val="left"/>
            </w:pPr>
            <w:r>
              <w:rPr>
                <w:bCs/>
                <w:b/>
              </w:rPr>
              <w:t xml:space="preserve">Email:</w:t>
            </w:r>
            <w:r>
              <w:t xml:space="preserve"> </w:t>
            </w:r>
            <w:r>
              <w:t xml:space="preserve">m.delacroix@univ-lyon1.fr</w:t>
            </w:r>
          </w:p>
        </w:tc>
        <w:tc>
          <w:tcPr/>
          <w:p>
            <w:pPr>
              <w:pStyle w:val="Compact"/>
              <w:jc w:val="left"/>
            </w:pPr>
            <w:r>
              <w:rPr>
                <w:bCs/>
                <w:b/>
              </w:rPr>
              <w:t xml:space="preserve">Phone:</w:t>
            </w:r>
            <w:r>
              <w:t xml:space="preserve"> </w:t>
            </w:r>
            <w:r>
              <w:t xml:space="preserve">+33 4 72 43 12 87</w:t>
            </w:r>
          </w:p>
        </w:tc>
      </w:tr>
      <w:tr>
        <w:tc>
          <w:tcPr/>
          <w:p>
            <w:pPr>
              <w:pStyle w:val="Compact"/>
              <w:jc w:val="left"/>
            </w:pPr>
            <w:r>
              <w:rPr>
                <w:bCs/>
                <w:b/>
              </w:rPr>
              <w:t xml:space="preserve">Research Grant Ref.:</w:t>
            </w:r>
            <w:r>
              <w:t xml:space="preserve"> </w:t>
            </w:r>
            <w:r>
              <w:t xml:space="preserve">ANR-2025-BIO-00341</w:t>
            </w:r>
          </w:p>
        </w:tc>
        <w:tc>
          <w:tcPr/>
          <w:p>
            <w:pPr>
              <w:pStyle w:val="Compact"/>
              <w:jc w:val="left"/>
            </w:pPr>
            <w:r>
              <w:rPr>
                <w:bCs/>
                <w:b/>
              </w:rPr>
              <w:t xml:space="preserve">Tax ID (SIRET):</w:t>
            </w:r>
            <w:r>
              <w:t xml:space="preserve"> </w:t>
            </w:r>
            <w:r>
              <w:t xml:space="preserve">192 000 432 00017</w:t>
            </w:r>
          </w:p>
        </w:tc>
      </w:tr>
    </w:tbl>
    <w:bookmarkEnd w:id="21"/>
    <w:bookmarkStart w:id="22" w:name="supplier-information"/>
    <w:p>
      <w:pPr>
        <w:pStyle w:val="Heading2"/>
      </w:pPr>
      <w:r>
        <w:t xml:space="preserve">2.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w:t>
            </w:r>
            <w:r>
              <w:t xml:space="preserve"> </w:t>
            </w:r>
            <w:r>
              <w:t xml:space="preserve">EuroLab Scientific Instruments S.A.</w:t>
            </w:r>
          </w:p>
        </w:tc>
        <w:tc>
          <w:tcPr/>
          <w:p>
            <w:pPr>
              <w:pStyle w:val="Compact"/>
              <w:jc w:val="left"/>
            </w:pPr>
            <w:r>
              <w:rPr>
                <w:bCs/>
                <w:b/>
              </w:rPr>
              <w:t xml:space="preserve">Address:</w:t>
            </w:r>
            <w:r>
              <w:t xml:space="preserve"> </w:t>
            </w:r>
            <w:r>
              <w:t xml:space="preserve">12 Rue de la Chimie, 69007 Lyon, France</w:t>
            </w:r>
          </w:p>
        </w:tc>
      </w:tr>
      <w:tr>
        <w:tc>
          <w:tcPr/>
          <w:p>
            <w:pPr>
              <w:pStyle w:val="Compact"/>
              <w:jc w:val="left"/>
            </w:pPr>
            <w:r>
              <w:rPr>
                <w:bCs/>
                <w:b/>
              </w:rPr>
              <w:t xml:space="preserve">Contact:</w:t>
            </w:r>
            <w:r>
              <w:t xml:space="preserve"> </w:t>
            </w:r>
            <w:r>
              <w:t xml:space="preserve">Mr. Philippe Moreau, Sales Director</w:t>
            </w:r>
          </w:p>
        </w:tc>
        <w:tc>
          <w:tcPr/>
          <w:p>
            <w:pPr>
              <w:pStyle w:val="Compact"/>
              <w:jc w:val="left"/>
            </w:pPr>
            <w:r>
              <w:rPr>
                <w:bCs/>
                <w:b/>
              </w:rPr>
              <w:t xml:space="preserve">Email:</w:t>
            </w:r>
            <w:r>
              <w:t xml:space="preserve"> </w:t>
            </w:r>
            <w:r>
              <w:t xml:space="preserve">p.moreau@eurolab-sci.fr</w:t>
            </w:r>
          </w:p>
        </w:tc>
      </w:tr>
      <w:tr>
        <w:tc>
          <w:tcPr/>
          <w:p>
            <w:pPr>
              <w:pStyle w:val="Compact"/>
              <w:jc w:val="left"/>
            </w:pPr>
            <w:r>
              <w:rPr>
                <w:bCs/>
                <w:b/>
              </w:rPr>
              <w:t xml:space="preserve">VAT Number:</w:t>
            </w:r>
            <w:r>
              <w:t xml:space="preserve"> </w:t>
            </w:r>
            <w:r>
              <w:t xml:space="preserve">FR 45 892 341 007</w:t>
            </w:r>
          </w:p>
        </w:tc>
        <w:tc>
          <w:tcPr/>
          <w:p>
            <w:pPr>
              <w:pStyle w:val="Compact"/>
              <w:jc w:val="left"/>
            </w:pPr>
            <w:r>
              <w:rPr>
                <w:bCs/>
                <w:b/>
              </w:rPr>
              <w:t xml:space="preserve">Phone:</w:t>
            </w:r>
            <w:r>
              <w:t xml:space="preserve"> </w:t>
            </w:r>
            <w:r>
              <w:t xml:space="preserve">+33 4 78 52 33 91</w:t>
            </w:r>
          </w:p>
        </w:tc>
      </w:tr>
    </w:tbl>
    <w:bookmarkEnd w:id="22"/>
    <w:bookmarkStart w:id="23" w:name="X4b85337f431729cf1e609f9c8c94ab10651346e"/>
    <w:p>
      <w:pPr>
        <w:pStyle w:val="Heading2"/>
      </w:pPr>
      <w:r>
        <w:t xml:space="preserve">3. Line Items — Research Equipment and Materials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w:t>
            </w:r>
          </w:p>
        </w:tc>
        <w:tc>
          <w:tcPr/>
          <w:p>
            <w:pPr>
              <w:pStyle w:val="Compact"/>
              <w:jc w:val="left"/>
            </w:pPr>
            <w:r>
              <w:t xml:space="preserve">Subtotal (€)</w:t>
            </w:r>
          </w:p>
        </w:tc>
      </w:tr>
      <w:tr>
        <w:tc>
          <w:tcPr/>
          <w:p>
            <w:pPr>
              <w:pStyle w:val="Compact"/>
              <w:jc w:val="left"/>
            </w:pPr>
            <w:r>
              <w:t xml:space="preserve">01</w:t>
            </w:r>
          </w:p>
        </w:tc>
        <w:tc>
          <w:tcPr/>
          <w:p>
            <w:pPr>
              <w:pStyle w:val="Compact"/>
              <w:jc w:val="left"/>
            </w:pPr>
            <w:r>
              <w:t xml:space="preserve">High-Resolution Confocal Microscope, Zeiss LSM 980, with 4-channel fluorescence module — for cellular imaging research conducted by the Academic Researcher team in France Lyon</w:t>
            </w:r>
          </w:p>
        </w:tc>
        <w:tc>
          <w:tcPr/>
          <w:p>
            <w:pPr>
              <w:pStyle w:val="Compact"/>
              <w:jc w:val="left"/>
            </w:pPr>
            <w:r>
              <w:t xml:space="preserve">1</w:t>
            </w:r>
          </w:p>
        </w:tc>
        <w:tc>
          <w:tcPr/>
          <w:p>
            <w:pPr>
              <w:pStyle w:val="Compact"/>
              <w:jc w:val="left"/>
            </w:pPr>
            <w:r>
              <w:t xml:space="preserve">285,000.00</w:t>
            </w:r>
          </w:p>
        </w:tc>
        <w:tc>
          <w:tcPr/>
          <w:p>
            <w:pPr>
              <w:pStyle w:val="Compact"/>
              <w:jc w:val="left"/>
            </w:pPr>
            <w:r>
              <w:t xml:space="preserve">285,000.00</w:t>
            </w:r>
          </w:p>
        </w:tc>
      </w:tr>
      <w:tr>
        <w:tc>
          <w:tcPr/>
          <w:p>
            <w:pPr>
              <w:pStyle w:val="Compact"/>
              <w:jc w:val="left"/>
            </w:pPr>
            <w:r>
              <w:t xml:space="preserve">02</w:t>
            </w:r>
          </w:p>
        </w:tc>
        <w:tc>
          <w:tcPr/>
          <w:p>
            <w:pPr>
              <w:pStyle w:val="Compact"/>
              <w:jc w:val="left"/>
            </w:pPr>
            <w:r>
              <w:t xml:space="preserve">Real-Time PCR System, Applied Biosystems QuantStudio 7, 384-well capacity, with thermal cycler calibration certificate</w:t>
            </w:r>
          </w:p>
        </w:tc>
        <w:tc>
          <w:tcPr/>
          <w:p>
            <w:pPr>
              <w:pStyle w:val="Compact"/>
              <w:jc w:val="left"/>
            </w:pPr>
            <w:r>
              <w:t xml:space="preserve">2</w:t>
            </w:r>
          </w:p>
        </w:tc>
        <w:tc>
          <w:tcPr/>
          <w:p>
            <w:pPr>
              <w:pStyle w:val="Compact"/>
              <w:jc w:val="left"/>
            </w:pPr>
            <w:r>
              <w:t xml:space="preserve">42,500.00</w:t>
            </w:r>
          </w:p>
        </w:tc>
        <w:tc>
          <w:tcPr/>
          <w:p>
            <w:pPr>
              <w:pStyle w:val="Compact"/>
              <w:jc w:val="left"/>
            </w:pPr>
            <w:r>
              <w:t xml:space="preserve">85,000.00</w:t>
            </w:r>
          </w:p>
        </w:tc>
      </w:tr>
      <w:tr>
        <w:tc>
          <w:tcPr/>
          <w:p>
            <w:pPr>
              <w:pStyle w:val="Compact"/>
              <w:jc w:val="left"/>
            </w:pPr>
            <w:r>
              <w:t xml:space="preserve">03</w:t>
            </w:r>
          </w:p>
        </w:tc>
        <w:tc>
          <w:tcPr/>
          <w:p>
            <w:pPr>
              <w:pStyle w:val="Compact"/>
              <w:jc w:val="left"/>
            </w:pPr>
            <w:r>
              <w:t xml:space="preserve">Ultra-Centrifuge, Beckman Coulter Optima XPN-100, with 4 × TLA-100.3 rotors and safety interlock system</w:t>
            </w:r>
          </w:p>
        </w:tc>
        <w:tc>
          <w:tcPr/>
          <w:p>
            <w:pPr>
              <w:pStyle w:val="Compact"/>
              <w:jc w:val="left"/>
            </w:pPr>
            <w:r>
              <w:t xml:space="preserve">1</w:t>
            </w:r>
          </w:p>
        </w:tc>
        <w:tc>
          <w:tcPr/>
          <w:p>
            <w:pPr>
              <w:pStyle w:val="Compact"/>
              <w:jc w:val="left"/>
            </w:pPr>
            <w:r>
              <w:t xml:space="preserve">68,750.00</w:t>
            </w:r>
          </w:p>
        </w:tc>
        <w:tc>
          <w:tcPr/>
          <w:p>
            <w:pPr>
              <w:pStyle w:val="Compact"/>
              <w:jc w:val="left"/>
            </w:pPr>
            <w:r>
              <w:t xml:space="preserve">68,750.00</w:t>
            </w:r>
          </w:p>
        </w:tc>
      </w:tr>
      <w:tr>
        <w:tc>
          <w:tcPr/>
          <w:p>
            <w:pPr>
              <w:pStyle w:val="Compact"/>
              <w:jc w:val="left"/>
            </w:pPr>
            <w:r>
              <w:t xml:space="preserve">04</w:t>
            </w:r>
          </w:p>
        </w:tc>
        <w:tc>
          <w:tcPr/>
          <w:p>
            <w:pPr>
              <w:pStyle w:val="Compact"/>
              <w:jc w:val="left"/>
            </w:pPr>
            <w:r>
              <w:t xml:space="preserve">Cell Culture Incubator, Thermo Scientific Heracell VIOS 180i, CO2-controlled, 180L capacity, with HEPA filtration</w:t>
            </w:r>
          </w:p>
        </w:tc>
        <w:tc>
          <w:tcPr/>
          <w:p>
            <w:pPr>
              <w:pStyle w:val="Compact"/>
              <w:jc w:val="left"/>
            </w:pPr>
            <w:r>
              <w:t xml:space="preserve">3</w:t>
            </w:r>
          </w:p>
        </w:tc>
        <w:tc>
          <w:tcPr/>
          <w:p>
            <w:pPr>
              <w:pStyle w:val="Compact"/>
              <w:jc w:val="left"/>
            </w:pPr>
            <w:r>
              <w:t xml:space="preserve">12,300.00</w:t>
            </w:r>
          </w:p>
        </w:tc>
        <w:tc>
          <w:tcPr/>
          <w:p>
            <w:pPr>
              <w:pStyle w:val="Compact"/>
              <w:jc w:val="left"/>
            </w:pPr>
            <w:r>
              <w:t xml:space="preserve">36,900.00</w:t>
            </w:r>
          </w:p>
        </w:tc>
      </w:tr>
      <w:tr>
        <w:tc>
          <w:tcPr/>
          <w:p>
            <w:pPr>
              <w:pStyle w:val="Compact"/>
              <w:jc w:val="left"/>
            </w:pPr>
            <w:r>
              <w:t xml:space="preserve">05</w:t>
            </w:r>
          </w:p>
        </w:tc>
        <w:tc>
          <w:tcPr/>
          <w:p>
            <w:pPr>
              <w:pStyle w:val="Compact"/>
              <w:jc w:val="left"/>
            </w:pPr>
            <w:r>
              <w:t xml:space="preserve">Reagent Kit — CRISPR-Cas9 Gene Editing Master Kit (500 rxns), including guide RNA synthesis reagents, delivery vectors, and validation controls</w:t>
            </w:r>
          </w:p>
        </w:tc>
        <w:tc>
          <w:tcPr/>
          <w:p>
            <w:pPr>
              <w:pStyle w:val="Compact"/>
              <w:jc w:val="left"/>
            </w:pPr>
            <w:r>
              <w:t xml:space="preserve">10</w:t>
            </w:r>
          </w:p>
        </w:tc>
        <w:tc>
          <w:tcPr/>
          <w:p>
            <w:pPr>
              <w:pStyle w:val="Compact"/>
              <w:jc w:val="left"/>
            </w:pPr>
            <w:r>
              <w:t xml:space="preserve">1,850.00</w:t>
            </w:r>
          </w:p>
        </w:tc>
        <w:tc>
          <w:tcPr/>
          <w:p>
            <w:pPr>
              <w:pStyle w:val="Compact"/>
              <w:jc w:val="left"/>
            </w:pPr>
            <w:r>
              <w:t xml:space="preserve">18,500.00</w:t>
            </w:r>
          </w:p>
        </w:tc>
      </w:tr>
      <w:tr>
        <w:tc>
          <w:tcPr/>
          <w:p>
            <w:pPr>
              <w:pStyle w:val="Compact"/>
              <w:jc w:val="left"/>
            </w:pPr>
            <w:r>
              <w:t xml:space="preserve">06</w:t>
            </w:r>
          </w:p>
        </w:tc>
        <w:tc>
          <w:tcPr/>
          <w:p>
            <w:pPr>
              <w:pStyle w:val="Compact"/>
              <w:jc w:val="left"/>
            </w:pPr>
            <w:r>
              <w:t xml:space="preserve">Lab Notebook — Digital Data Management System, 128GB encrypted storage, compliant with French ANS data protection regulations for Academic Researcher records</w:t>
            </w:r>
          </w:p>
        </w:tc>
        <w:tc>
          <w:tcPr/>
          <w:p>
            <w:pPr>
              <w:pStyle w:val="Compact"/>
              <w:jc w:val="left"/>
            </w:pPr>
            <w:r>
              <w:t xml:space="preserve">5</w:t>
            </w:r>
          </w:p>
        </w:tc>
        <w:tc>
          <w:tcPr/>
          <w:p>
            <w:pPr>
              <w:pStyle w:val="Compact"/>
              <w:jc w:val="left"/>
            </w:pPr>
            <w:r>
              <w:t xml:space="preserve">2,400.00</w:t>
            </w:r>
          </w:p>
        </w:tc>
        <w:tc>
          <w:tcPr/>
          <w:p>
            <w:pPr>
              <w:pStyle w:val="Compact"/>
              <w:jc w:val="left"/>
            </w:pPr>
            <w:r>
              <w:t xml:space="preserve">12,000.00</w:t>
            </w:r>
          </w:p>
        </w:tc>
      </w:tr>
      <w:tr>
        <w:tc>
          <w:tcPr/>
          <w:p>
            <w:pPr>
              <w:pStyle w:val="Compact"/>
              <w:jc w:val="left"/>
            </w:pPr>
            <w:r>
              <w:t xml:space="preserve">07</w:t>
            </w:r>
          </w:p>
        </w:tc>
        <w:tc>
          <w:tcPr/>
          <w:p>
            <w:pPr>
              <w:pStyle w:val="Compact"/>
              <w:jc w:val="left"/>
            </w:pPr>
            <w:r>
              <w:t xml:space="preserve">Personal Protective Equipment (PPE) Bundle — Nitrile gloves (10,000 units), lab coats (20), safety goggles (25), and face shields (15) for the research laboratory in France Lyon</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08</w:t>
            </w:r>
          </w:p>
        </w:tc>
        <w:tc>
          <w:tcPr/>
          <w:p>
            <w:pPr>
              <w:pStyle w:val="Compact"/>
              <w:jc w:val="left"/>
            </w:pPr>
            <w:r>
              <w:t xml:space="preserve">Installation, Calibration, and Operator Training Service — On-site at the Université Claude Bernard Lyon 1 laboratory, including 2-day training for the Academic Researcher and 4 graduate students</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bl>
    <w:bookmarkEnd w:id="23"/>
    <w:bookmarkStart w:id="24" w:name="cost-summary"/>
    <w:p>
      <w:pPr>
        <w:pStyle w:val="Heading2"/>
      </w:pPr>
      <w:r>
        <w:t xml:space="preserve">4. Cost Summary</w:t>
      </w:r>
    </w:p>
    <w:p>
      <w:pPr>
        <w:pStyle w:val="FirstParagraph"/>
      </w:pPr>
      <w:r>
        <w:t xml:space="preserve">Subtotal: € 524,350.00</w:t>
      </w:r>
    </w:p>
    <w:p>
      <w:pPr>
        <w:pStyle w:val="BodyText"/>
      </w:pPr>
      <w:r>
        <w:t xml:space="preserve">VAT (TVA) 20%: € 104,870.00</w:t>
      </w:r>
    </w:p>
    <w:p>
      <w:pPr>
        <w:pStyle w:val="BodyText"/>
      </w:pPr>
      <w:r>
        <w:t xml:space="preserve">Shipping &amp; Handling (DDP Lyon, France): € 4,500.00</w:t>
      </w:r>
    </w:p>
    <w:p>
      <w:pPr>
        <w:pStyle w:val="BodyText"/>
      </w:pPr>
      <w:r>
        <w:t xml:space="preserve">Grand Total: € 633,720.00</w:t>
      </w:r>
    </w:p>
    <w:bookmarkEnd w:id="24"/>
    <w:bookmarkStart w:id="25" w:name="delivery-and-installation-details"/>
    <w:p>
      <w:pPr>
        <w:pStyle w:val="Heading2"/>
      </w:pPr>
      <w:r>
        <w:t xml:space="preserve">5. Delivery and Installation Details</w:t>
      </w:r>
    </w:p>
    <w:p>
      <w:pPr>
        <w:pStyle w:val="FirstParagraph"/>
      </w:pPr>
      <w:r>
        <w:t xml:space="preserve">All items referenced in this Purchase Order shall be delivered to the laboratory premises of the Academic Researcher at Université Claude Bernard Lyon 1, located at 43 Boulevard du 11 Novembre 1918, 69622 Villeurbanne Cedex, France Lyon. Delivery is scheduled no later than 30 July 2025. The supplier is responsible for all transportation, insurance, and customs clearance within the territory of France. Installation and calibration of all major instruments must be completed within ten (10) business days of physical delivery. The Academic Researcher or their designated laboratory manager must be present during installation to verify operational readiness and sign the acceptance certificate.</w:t>
      </w:r>
    </w:p>
    <w:bookmarkEnd w:id="25"/>
    <w:bookmarkStart w:id="26" w:name="terms-and-conditions"/>
    <w:p>
      <w:pPr>
        <w:pStyle w:val="Heading2"/>
      </w:pPr>
      <w:r>
        <w:t xml:space="preserve">6. Terms and Conditions</w:t>
      </w:r>
    </w:p>
    <w:p>
      <w:pPr>
        <w:numPr>
          <w:ilvl w:val="0"/>
          <w:numId w:val="1001"/>
        </w:numPr>
        <w:pStyle w:val="Compact"/>
      </w:pPr>
      <w:r>
        <w:rPr>
          <w:bCs/>
          <w:b/>
        </w:rPr>
        <w:t xml:space="preserve">6.1</w:t>
      </w:r>
      <w:r>
        <w:t xml:space="preserve"> </w:t>
      </w:r>
      <w:r>
        <w:t xml:space="preserve">This Purchase Order is governed by the laws of the French Republic. Any disputes arising from this Purchase Order shall be subject to the exclusive jurisdiction of the Tribunal de Commerce de Lyon, France Lyon.</w:t>
      </w:r>
    </w:p>
    <w:p>
      <w:pPr>
        <w:numPr>
          <w:ilvl w:val="0"/>
          <w:numId w:val="1001"/>
        </w:numPr>
        <w:pStyle w:val="Compact"/>
      </w:pPr>
      <w:r>
        <w:rPr>
          <w:bCs/>
          <w:b/>
        </w:rPr>
        <w:t xml:space="preserve">6.2</w:t>
      </w:r>
      <w:r>
        <w:t xml:space="preserve"> </w:t>
      </w:r>
      <w:r>
        <w:t xml:space="preserve">The Academic Researcher reserves the right to inspect all delivered goods within fifteen (15) calendar days of receipt. Any defects, non-conformities, or missing components must be reported in writing to the supplier within this period.</w:t>
      </w:r>
    </w:p>
    <w:p>
      <w:pPr>
        <w:numPr>
          <w:ilvl w:val="0"/>
          <w:numId w:val="1001"/>
        </w:numPr>
        <w:pStyle w:val="Compact"/>
      </w:pPr>
      <w:r>
        <w:rPr>
          <w:bCs/>
          <w:b/>
        </w:rPr>
        <w:t xml:space="preserve">6.3</w:t>
      </w:r>
      <w:r>
        <w:t xml:space="preserve"> </w:t>
      </w:r>
      <w:r>
        <w:t xml:space="preserve">Payment of € 30% shall be due upon signing of this Purchase Order. The remaining € 70% shall be due within forty-five (45) days following successful installation, calibration, and written acceptance by the Academic Researcher.</w:t>
      </w:r>
    </w:p>
    <w:p>
      <w:pPr>
        <w:numPr>
          <w:ilvl w:val="0"/>
          <w:numId w:val="1001"/>
        </w:numPr>
        <w:pStyle w:val="Compact"/>
      </w:pPr>
      <w:r>
        <w:rPr>
          <w:bCs/>
          <w:b/>
        </w:rPr>
        <w:t xml:space="preserve">6.4</w:t>
      </w:r>
      <w:r>
        <w:t xml:space="preserve"> </w:t>
      </w:r>
      <w:r>
        <w:t xml:space="preserve">The supplier warrants that all equipment is new, unused, and free from defects for a minimum period of twenty-four (24) months from the date of acceptance. Warranty service shall be provided on-site in France Lyon at no additional cost.</w:t>
      </w:r>
    </w:p>
    <w:p>
      <w:pPr>
        <w:numPr>
          <w:ilvl w:val="0"/>
          <w:numId w:val="1001"/>
        </w:numPr>
        <w:pStyle w:val="Compact"/>
      </w:pPr>
      <w:r>
        <w:rPr>
          <w:bCs/>
          <w:b/>
        </w:rPr>
        <w:t xml:space="preserve">6.5</w:t>
      </w:r>
      <w:r>
        <w:t xml:space="preserve"> </w:t>
      </w:r>
      <w:r>
        <w:t xml:space="preserve">All data collected, stored, or processed in connection with this Purchase Order and the associated research activities must comply with the General Data Protection Regulation (GDPR) and the French national implementation (Loi Informatique et Libertés).</w:t>
      </w:r>
    </w:p>
    <w:p>
      <w:pPr>
        <w:numPr>
          <w:ilvl w:val="0"/>
          <w:numId w:val="1001"/>
        </w:numPr>
        <w:pStyle w:val="Compact"/>
      </w:pPr>
      <w:r>
        <w:rPr>
          <w:bCs/>
          <w:b/>
        </w:rPr>
        <w:t xml:space="preserve">6.6</w:t>
      </w:r>
      <w:r>
        <w:t xml:space="preserve"> </w:t>
      </w:r>
      <w:r>
        <w:t xml:space="preserve">The Academic Researcher shall not be held liable for delays in acceptance caused by force majeure events, including but not limited to natural disasters, pandemics, or government-mandated closures of research facilities in France Lyon.</w:t>
      </w:r>
    </w:p>
    <w:p>
      <w:pPr>
        <w:numPr>
          <w:ilvl w:val="0"/>
          <w:numId w:val="1001"/>
        </w:numPr>
        <w:pStyle w:val="Compact"/>
      </w:pPr>
      <w:r>
        <w:rPr>
          <w:bCs/>
          <w:b/>
        </w:rPr>
        <w:t xml:space="preserve">6.7</w:t>
      </w:r>
      <w:r>
        <w:t xml:space="preserve"> </w:t>
      </w:r>
      <w:r>
        <w:t xml:space="preserve">This Purchase Order constitutes the entire agreement between the parties and supersedes all prior negotiations, representations, or agreements relating to the subject matter herein.</w:t>
      </w:r>
    </w:p>
    <w:bookmarkEnd w:id="26"/>
    <w:bookmarkStart w:id="27" w:name="authorisation-and-signatures"/>
    <w:p>
      <w:pPr>
        <w:pStyle w:val="Heading2"/>
      </w:pPr>
      <w:r>
        <w:t xml:space="preserve">7. Authorisation and Signatures</w:t>
      </w:r>
    </w:p>
    <w:p>
      <w:pPr>
        <w:pStyle w:val="FirstParagraph"/>
      </w:pPr>
      <w:r>
        <w:t xml:space="preserve">This Purchase Order is authorised for execution by the undersigned on behalf of the Academic Researcher and the University of Lyon. By signing below, both parties confirm their agreement to all terms, conditions, line items, and delivery specifications outlined in this document.</w:t>
      </w:r>
    </w:p>
    <w:bookmarkEnd w:id="27"/>
    <w:p>
      <w:pPr>
        <w:pStyle w:val="BodyText"/>
      </w:pPr>
      <w:r>
        <w:rPr>
          <w:bCs/>
          <w:b/>
        </w:rPr>
        <w:t xml:space="preserve">Dr. Marguerite Delacroix</w:t>
      </w:r>
      <w:r>
        <w:br/>
      </w:r>
      <w:r>
        <w:t xml:space="preserve">Academic Researcher — Buyer</w:t>
      </w:r>
      <w:r>
        <w:br/>
      </w:r>
      <w:r>
        <w:t xml:space="preserve">Université Claude Bernard Lyon 1</w:t>
      </w:r>
      <w:r>
        <w:br/>
      </w:r>
      <w:r>
        <w:t xml:space="preserve">France Lyon</w:t>
      </w:r>
      <w:r>
        <w:br/>
      </w:r>
      <w:r>
        <w:t xml:space="preserve">Date: _______________</w:t>
      </w:r>
    </w:p>
    <w:p>
      <w:pPr>
        <w:pStyle w:val="BodyText"/>
      </w:pPr>
      <w:r>
        <w:rPr>
          <w:bCs/>
          <w:b/>
        </w:rPr>
        <w:t xml:space="preserve">Mr. Philippe Moreau</w:t>
      </w:r>
      <w:r>
        <w:br/>
      </w:r>
      <w:r>
        <w:t xml:space="preserve">Sales Director — Supplier</w:t>
      </w:r>
      <w:r>
        <w:br/>
      </w:r>
      <w:r>
        <w:t xml:space="preserve">EuroLab Scientific Instruments S.A.</w:t>
      </w:r>
      <w:r>
        <w:br/>
      </w:r>
      <w:r>
        <w:t xml:space="preserve">Lyon, France</w:t>
      </w:r>
      <w:r>
        <w:br/>
      </w:r>
      <w:r>
        <w:t xml:space="preserve">Date: _______________</w:t>
      </w:r>
    </w:p>
    <w:p>
      <w:pPr>
        <w:pStyle w:val="BodyText"/>
      </w:pPr>
      <w:r>
        <w:t xml:space="preserve">Purchase Order PO-LYON-2025-04872 — Issued for the Academic Researcher, Department of Molecular Biology, Université Claude Bernard Lyon 1, France Lyon.</w:t>
      </w:r>
    </w:p>
    <w:p>
      <w:pPr>
        <w:pStyle w:val="BodyText"/>
      </w:pPr>
      <w:r>
        <w:t xml:space="preserve">This document is confidential and intended solely for the named parties. Unauthorized reproduction or distribution is prohibited under French intellectual property law.</w:t>
      </w:r>
    </w:p>
    <w:p>
      <w:pPr>
        <w:pStyle w:val="BodyText"/>
      </w:pPr>
      <w:r>
        <w:t xml:space="preserve">© 2025 Université Claude Bernard Lyon 1 — Procurement Office, France Lyon.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Academic Researcher - France Lyon</dc:title>
  <dc:creator/>
  <dc:language>en</dc:language>
  <cp:keywords/>
  <dcterms:created xsi:type="dcterms:W3CDTF">2026-10-10T09:17:26Z</dcterms:created>
  <dcterms:modified xsi:type="dcterms:W3CDTF">2026-10-10T09:17:26Z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