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Ludwig-Maximilians-Universität München (LMU) – Faculty of Natural Sciences</w:t>
      </w:r>
    </w:p>
    <w:p>
      <w:pPr>
        <w:pStyle w:val="BodyText"/>
      </w:pPr>
      <w:r>
        <w:t xml:space="preserve">PO No.: LMU-2025-AR-04782</w:t>
      </w:r>
    </w:p>
    <w:p>
      <w:pPr>
        <w:pStyle w:val="BodyText"/>
      </w:pPr>
      <w:r>
        <w:t xml:space="preserve">Date of Issue: 14 June 2025</w:t>
      </w:r>
    </w:p>
    <w:bookmarkEnd w:id="20"/>
    <w:bookmarkStart w:id="21"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Ludwig-Maximilians-Universität München</w:t>
      </w:r>
      <w:r>
        <w:br/>
      </w:r>
      <w:r>
        <w:t xml:space="preserve">Department of Molecular Biology and Biochemistry</w:t>
      </w:r>
      <w:r>
        <w:br/>
      </w:r>
      <w:r>
        <w:t xml:space="preserve">Oettingenstraße 67</w:t>
      </w:r>
      <w:r>
        <w:br/>
      </w:r>
      <w:r>
        <w:t xml:space="preserve">80538 Munich, Germany</w:t>
      </w:r>
      <w:r>
        <w:br/>
      </w:r>
      <w:r>
        <w:t xml:space="preserve">VAT ID: DE 123 456 789</w:t>
      </w:r>
      <w:r>
        <w:br/>
      </w:r>
      <w:r>
        <w:t xml:space="preserve">Contact: Prof. Dr. Heinrich Vogel, Head of Department</w:t>
      </w:r>
      <w:r>
        <w:br/>
      </w:r>
      <w:r>
        <w:t xml:space="preserve">Email: h.vogel@med.lmu.de</w:t>
      </w:r>
    </w:p>
    <w:p>
      <w:pPr>
        <w:pStyle w:val="BodyText"/>
      </w:pPr>
      <w:r>
        <w:rPr>
          <w:bCs/>
          <w:b/>
        </w:rPr>
        <w:t xml:space="preserve">Supplier (Vendor):</w:t>
      </w:r>
    </w:p>
    <w:p>
      <w:pPr>
        <w:pStyle w:val="BodyText"/>
      </w:pPr>
      <w:r>
        <w:t xml:space="preserve">SciLab Instruments GmbH</w:t>
      </w:r>
      <w:r>
        <w:br/>
      </w:r>
      <w:r>
        <w:t xml:space="preserve">Hansastraße 12</w:t>
      </w:r>
      <w:r>
        <w:br/>
      </w:r>
      <w:r>
        <w:t xml:space="preserve">80686 Munich, Germany</w:t>
      </w:r>
      <w:r>
        <w:br/>
      </w:r>
      <w:r>
        <w:t xml:space="preserve">VAT ID: DE 987 654 321</w:t>
      </w:r>
      <w:r>
        <w:br/>
      </w:r>
      <w:r>
        <w:t xml:space="preserve">Contact: Dr. Anna Reinhardt, Sales Director</w:t>
      </w:r>
      <w:r>
        <w:br/>
      </w:r>
      <w:r>
        <w:t xml:space="preserve">Email: a.reinhardt@scilab-instruments.de</w:t>
      </w:r>
    </w:p>
    <w:bookmarkEnd w:id="21"/>
    <w:bookmarkStart w:id="22" w:name="Xe0b784e4d6678b9165de4d2436180e4a231df1d"/>
    <w:p>
      <w:pPr>
        <w:pStyle w:val="Heading2"/>
      </w:pPr>
      <w:r>
        <w:t xml:space="preserve">2. Purpose and Context of This Purchase Order</w:t>
      </w:r>
    </w:p>
    <w:p>
      <w:pPr>
        <w:pStyle w:val="FirstParagraph"/>
      </w:pPr>
      <w:r>
        <w:t xml:space="preserve">This</w:t>
      </w:r>
      <w:r>
        <w:t xml:space="preserve"> </w:t>
      </w:r>
      <w:r>
        <w:t xml:space="preserve">Purchase Order</w:t>
      </w:r>
      <w:r>
        <w:t xml:space="preserve"> </w:t>
      </w:r>
      <w:r>
        <w:t xml:space="preserve">is issued by the Ludwig-Maximilians-Universität München to procure specialized laboratory equipment, reagents, and technical services required to support the ongoing research programme of</w:t>
      </w:r>
      <w:r>
        <w:t xml:space="preserve"> </w:t>
      </w:r>
      <w:r>
        <w:t xml:space="preserve">Dr. Katharina Brandt</w:t>
      </w:r>
      <w:r>
        <w:t xml:space="preserve">, a senior</w:t>
      </w:r>
      <w:r>
        <w:t xml:space="preserve"> </w:t>
      </w:r>
      <w:r>
        <w:t xml:space="preserve">Academic Researcher</w:t>
      </w:r>
      <w:r>
        <w:t xml:space="preserve"> </w:t>
      </w:r>
      <w:r>
        <w:t xml:space="preserve">and tenured Associate Professor in the Department of Molecular Biology and Biochemistry. The</w:t>
      </w:r>
      <w:r>
        <w:t xml:space="preserve"> </w:t>
      </w:r>
      <w:r>
        <w:t xml:space="preserve">Academic Researcher</w:t>
      </w:r>
      <w:r>
        <w:t xml:space="preserve"> </w:t>
      </w:r>
      <w:r>
        <w:t xml:space="preserve">is currently leading a three-year, DFG-funded project (Grant No. BR 4821/3-1) investigating CRISPR-Cas9 gene-editing mechanisms in human stem cell lines. All items listed in this</w:t>
      </w:r>
      <w:r>
        <w:t xml:space="preserve"> </w:t>
      </w:r>
      <w:r>
        <w:t xml:space="preserve">Purchase Order</w:t>
      </w:r>
      <w:r>
        <w:t xml:space="preserve"> </w:t>
      </w:r>
      <w:r>
        <w:t xml:space="preserve">are essential for the continuation of this research programme and are to be delivered to the research laboratory located at Oettingenstraße 67, 80538 Munich,</w:t>
      </w:r>
      <w:r>
        <w:t xml:space="preserve"> </w:t>
      </w:r>
      <w:r>
        <w:t xml:space="preserve">Germany</w:t>
      </w:r>
      <w:r>
        <w:t xml:space="preserve">.</w:t>
      </w:r>
    </w:p>
    <w:p>
      <w:pPr>
        <w:pStyle w:val="BodyText"/>
      </w:pPr>
      <w:r>
        <w:t xml:space="preserve">The</w:t>
      </w:r>
      <w:r>
        <w:t xml:space="preserve"> </w:t>
      </w:r>
      <w:r>
        <w:t xml:space="preserve">Academic Researcher</w:t>
      </w:r>
      <w:r>
        <w:t xml:space="preserve">, Dr. Brandt, has submitted a detailed equipment requisition form (Form LMU-REQ-2025-114) to the departmental purchasing office, which has been reviewed and approved by the Head of Department and the university's central procurement division in accordance with the Bavarian State Procurement Regulations (Bayerisches Vergaberecht) and the EU Public Procurement Directive 2014/24/EU. This</w:t>
      </w:r>
      <w:r>
        <w:t xml:space="preserve"> </w:t>
      </w:r>
      <w:r>
        <w:t xml:space="preserve">Purchase Order</w:t>
      </w:r>
      <w:r>
        <w:t xml:space="preserve"> </w:t>
      </w:r>
      <w:r>
        <w:t xml:space="preserve">constitutes the formal binding commitment to the supplier for the delivery of the goods and services specified herein.</w:t>
      </w:r>
    </w:p>
    <w:bookmarkEnd w:id="22"/>
    <w:bookmarkStart w:id="23"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High-Resolution Confocal Microscope (Zeiss LSM 980) with multi-photon module, including installation and calibration for the</w:t>
            </w:r>
            <w:r>
              <w:t xml:space="preserve"> </w:t>
            </w:r>
            <w:r>
              <w:t xml:space="preserve">Academic Researcher</w:t>
            </w:r>
            <w:r>
              <w:t xml:space="preserve">'s stem cell imaging lab</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Automated Cell Sorting System (BD FACSAria Fusion) with 4-laser configuration, required for single-cell analysis by the</w:t>
            </w:r>
            <w:r>
              <w:t xml:space="preserve"> </w:t>
            </w:r>
            <w:r>
              <w:t xml:space="preserve">Academic Researcher</w:t>
            </w:r>
          </w:p>
        </w:tc>
        <w:tc>
          <w:tcPr/>
          <w:p>
            <w:pPr>
              <w:pStyle w:val="Compact"/>
              <w:jc w:val="left"/>
            </w:pPr>
            <w:r>
              <w:t xml:space="preserve">1</w:t>
            </w:r>
          </w:p>
        </w:tc>
        <w:tc>
          <w:tcPr/>
          <w:p>
            <w:pPr>
              <w:pStyle w:val="Compact"/>
              <w:jc w:val="left"/>
            </w:pPr>
            <w:r>
              <w:t xml:space="preserve">312,500.00</w:t>
            </w:r>
          </w:p>
        </w:tc>
        <w:tc>
          <w:tcPr/>
          <w:p>
            <w:pPr>
              <w:pStyle w:val="Compact"/>
              <w:jc w:val="left"/>
            </w:pPr>
            <w:r>
              <w:t xml:space="preserve">312,500.00</w:t>
            </w:r>
          </w:p>
        </w:tc>
      </w:tr>
      <w:tr>
        <w:tc>
          <w:tcPr/>
          <w:p>
            <w:pPr>
              <w:pStyle w:val="Compact"/>
              <w:jc w:val="left"/>
            </w:pPr>
            <w:r>
              <w:t xml:space="preserve">03</w:t>
            </w:r>
          </w:p>
        </w:tc>
        <w:tc>
          <w:tcPr/>
          <w:p>
            <w:pPr>
              <w:pStyle w:val="Compact"/>
              <w:jc w:val="left"/>
            </w:pPr>
            <w:r>
              <w:t xml:space="preserve">Next-Generation Sequencing Kit (Illumina NovaSeq 6000 S4, 1000 runs) for transcriptomic profiling</w:t>
            </w:r>
          </w:p>
        </w:tc>
        <w:tc>
          <w:tcPr/>
          <w:p>
            <w:pPr>
              <w:pStyle w:val="Compact"/>
              <w:jc w:val="left"/>
            </w:pPr>
            <w:r>
              <w:t xml:space="preserve">10</w:t>
            </w:r>
          </w:p>
        </w:tc>
        <w:tc>
          <w:tcPr/>
          <w:p>
            <w:pPr>
              <w:pStyle w:val="Compact"/>
              <w:jc w:val="left"/>
            </w:pPr>
            <w:r>
              <w:t xml:space="preserve">4,250.00</w:t>
            </w:r>
          </w:p>
        </w:tc>
        <w:tc>
          <w:tcPr/>
          <w:p>
            <w:pPr>
              <w:pStyle w:val="Compact"/>
              <w:jc w:val="left"/>
            </w:pPr>
            <w:r>
              <w:t xml:space="preserve">42,500.00</w:t>
            </w:r>
          </w:p>
        </w:tc>
      </w:tr>
      <w:tr>
        <w:tc>
          <w:tcPr/>
          <w:p>
            <w:pPr>
              <w:pStyle w:val="Compact"/>
              <w:jc w:val="left"/>
            </w:pPr>
            <w:r>
              <w:t xml:space="preserve">04</w:t>
            </w:r>
          </w:p>
        </w:tc>
        <w:tc>
          <w:tcPr/>
          <w:p>
            <w:pPr>
              <w:pStyle w:val="Compact"/>
              <w:jc w:val="left"/>
            </w:pPr>
            <w:r>
              <w:t xml:space="preserve">CRISPR-Cas9 Guide RNA Library (custom, 25,000 targets) – ordered specifically for the</w:t>
            </w:r>
            <w:r>
              <w:t xml:space="preserve"> </w:t>
            </w:r>
            <w:r>
              <w:t xml:space="preserve">Academic Researcher</w:t>
            </w:r>
            <w:r>
              <w:t xml:space="preserve">'s gene-editing project</w:t>
            </w:r>
          </w:p>
        </w:tc>
        <w:tc>
          <w:tcPr/>
          <w:p>
            <w:pPr>
              <w:pStyle w:val="Compact"/>
              <w:jc w:val="left"/>
            </w:pPr>
            <w:r>
              <w:t xml:space="preserve">5</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Ultra-Low Temperature Freezer (Thermo Fisher TSX Ultra -80°C, 470L) for long-term cell line storage</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06</w:t>
            </w:r>
          </w:p>
        </w:tc>
        <w:tc>
          <w:tcPr/>
          <w:p>
            <w:pPr>
              <w:pStyle w:val="Compact"/>
              <w:jc w:val="left"/>
            </w:pPr>
            <w:r>
              <w:t xml:space="preserve">Annual Maintenance and Service Contract for all equipment listed in Items 01–05, including on-site support in Munich,</w:t>
            </w:r>
            <w:r>
              <w:t xml:space="preserve"> </w:t>
            </w:r>
            <w:r>
              <w:t xml:space="preserve">Germany</w:t>
            </w:r>
          </w:p>
        </w:tc>
        <w:tc>
          <w:tcPr/>
          <w:p>
            <w:pPr>
              <w:pStyle w:val="Compact"/>
              <w:jc w:val="left"/>
            </w:pPr>
            <w:r>
              <w:t xml:space="preserve">1</w:t>
            </w:r>
          </w:p>
        </w:tc>
        <w:tc>
          <w:tcPr/>
          <w:p>
            <w:pPr>
              <w:pStyle w:val="Compact"/>
              <w:jc w:val="left"/>
            </w:pPr>
            <w:r>
              <w:t xml:space="preserve">28,400.00</w:t>
            </w:r>
          </w:p>
        </w:tc>
        <w:tc>
          <w:tcPr/>
          <w:p>
            <w:pPr>
              <w:pStyle w:val="Compact"/>
              <w:jc w:val="left"/>
            </w:pPr>
            <w:r>
              <w:t xml:space="preserve">28,400.00</w:t>
            </w:r>
          </w:p>
        </w:tc>
      </w:tr>
      <w:tr>
        <w:tc>
          <w:tcPr/>
          <w:p>
            <w:pPr>
              <w:pStyle w:val="Compact"/>
              <w:jc w:val="left"/>
            </w:pPr>
            <w:r>
              <w:t xml:space="preserve">07</w:t>
            </w:r>
          </w:p>
        </w:tc>
        <w:tc>
          <w:tcPr/>
          <w:p>
            <w:pPr>
              <w:pStyle w:val="Compact"/>
              <w:jc w:val="left"/>
            </w:pPr>
            <w:r>
              <w:t xml:space="preserve">Technical Training for the</w:t>
            </w:r>
            <w:r>
              <w:t xml:space="preserve"> </w:t>
            </w:r>
            <w:r>
              <w:t xml:space="preserve">Academic Researcher</w:t>
            </w:r>
            <w:r>
              <w:t xml:space="preserve"> </w:t>
            </w:r>
            <w:r>
              <w:t xml:space="preserve">and three postdoctoral researchers (5-day intensive course, conducted at LMU Munich campus)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08</w:t>
            </w:r>
          </w:p>
        </w:tc>
        <w:tc>
          <w:tcPr/>
          <w:p>
            <w:pPr>
              <w:pStyle w:val="Compact"/>
              <w:jc w:val="left"/>
            </w:pPr>
            <w:r>
              <w:t xml:space="preserve">Specialized Reagents and Consumables (12-month supply): culture media, transfection reagents, antibodies, and assay kits</w:t>
            </w:r>
          </w:p>
        </w:tc>
        <w:tc>
          <w:tcPr/>
          <w:p>
            <w:pPr>
              <w:pStyle w:val="Compact"/>
              <w:jc w:val="left"/>
            </w:pPr>
            <w:r>
              <w:t xml:space="preserve">1</w:t>
            </w:r>
          </w:p>
        </w:tc>
        <w:tc>
          <w:tcPr/>
          <w:p>
            <w:pPr>
              <w:pStyle w:val="Compact"/>
              <w:jc w:val="left"/>
            </w:pPr>
            <w:r>
              <w:t xml:space="preserve">14,850.00</w:t>
            </w:r>
          </w:p>
        </w:tc>
        <w:tc>
          <w:tcPr/>
          <w:p>
            <w:pPr>
              <w:pStyle w:val="Compact"/>
              <w:jc w:val="left"/>
            </w:pPr>
            <w:r>
              <w:t xml:space="preserve">14,850.00</w:t>
            </w:r>
          </w:p>
        </w:tc>
      </w:tr>
      <w:tr>
        <w:tc>
          <w:tcPr>
            <w:gridSpan w:val="4"/>
          </w:tcPr>
          <w:p>
            <w:pPr>
              <w:pStyle w:val="Compact"/>
              <w:jc w:val="left"/>
            </w:pPr>
            <w:r>
              <w:t xml:space="preserve">Subtotal</w:t>
            </w:r>
          </w:p>
        </w:tc>
        <w:tc>
          <w:tcPr/>
          <w:p>
            <w:pPr>
              <w:pStyle w:val="Compact"/>
              <w:jc w:val="left"/>
            </w:pPr>
            <w:r>
              <w:t xml:space="preserve">946,400.00</w:t>
            </w:r>
          </w:p>
        </w:tc>
      </w:tr>
      <w:tr>
        <w:tc>
          <w:tcPr>
            <w:gridSpan w:val="4"/>
          </w:tcPr>
          <w:p>
            <w:pPr>
              <w:pStyle w:val="Compact"/>
              <w:jc w:val="left"/>
            </w:pPr>
            <w:r>
              <w:t xml:space="preserve">VAT (19% – Germany)</w:t>
            </w:r>
          </w:p>
        </w:tc>
        <w:tc>
          <w:tcPr/>
          <w:p>
            <w:pPr>
              <w:pStyle w:val="Compact"/>
              <w:jc w:val="left"/>
            </w:pPr>
            <w:r>
              <w:t xml:space="preserve">179,816.00</w:t>
            </w:r>
          </w:p>
        </w:tc>
      </w:tr>
      <w:tr>
        <w:tc>
          <w:tcPr>
            <w:gridSpan w:val="4"/>
          </w:tcPr>
          <w:p>
            <w:pPr>
              <w:pStyle w:val="Compact"/>
              <w:jc w:val="left"/>
            </w:pPr>
            <w:r>
              <w:rPr>
                <w:bCs/>
                <w:b/>
              </w:rPr>
              <w:t xml:space="preserve">Grand Total (EUR)</w:t>
            </w:r>
          </w:p>
        </w:tc>
        <w:tc>
          <w:tcPr/>
          <w:p>
            <w:pPr>
              <w:pStyle w:val="Compact"/>
              <w:jc w:val="left"/>
            </w:pPr>
            <w:r>
              <w:rPr>
                <w:bCs/>
                <w:b/>
              </w:rPr>
              <w:t xml:space="preserve">1,126,216.00</w:t>
            </w:r>
          </w:p>
        </w:tc>
      </w:tr>
    </w:tbl>
    <w:bookmarkEnd w:id="23"/>
    <w:bookmarkStart w:id="24" w:name="delivery-and-installation"/>
    <w:p>
      <w:pPr>
        <w:pStyle w:val="Heading2"/>
      </w:pPr>
      <w:r>
        <w:t xml:space="preserve">4. Delivery and Installation</w:t>
      </w:r>
    </w:p>
    <w:p>
      <w:pPr>
        <w:pStyle w:val="FirstParagraph"/>
      </w:pPr>
      <w:r>
        <w:t xml:space="preserve">All goods specified in this</w:t>
      </w:r>
      <w:r>
        <w:t xml:space="preserve"> </w:t>
      </w:r>
      <w:r>
        <w:t xml:space="preserve">Purchase Order</w:t>
      </w:r>
      <w:r>
        <w:t xml:space="preserve"> </w:t>
      </w:r>
      <w:r>
        <w:t xml:space="preserve">shall be delivered to the laboratory premises of the</w:t>
      </w:r>
      <w:r>
        <w:t xml:space="preserve"> </w:t>
      </w:r>
      <w:r>
        <w:t xml:space="preserve">Academic Researcher</w:t>
      </w:r>
      <w:r>
        <w:t xml:space="preserve"> </w:t>
      </w:r>
      <w:r>
        <w:t xml:space="preserve">at Oettingenstraße 67, 80538 Munich,</w:t>
      </w:r>
      <w:r>
        <w:t xml:space="preserve"> </w:t>
      </w:r>
      <w:r>
        <w:t xml:space="preserve">Germany</w:t>
      </w:r>
      <w:r>
        <w:t xml:space="preserve">, no later than 30 September 2025. The supplier is responsible for all transportation, insurance, and customs clearance (if applicable) within the territory of the Federal Republic of Germany. Installation of the confocal microscope and cell sorting system must be completed and certified by a qualified technician within 14 calendar days of delivery. The</w:t>
      </w:r>
      <w:r>
        <w:t xml:space="preserve"> </w:t>
      </w:r>
      <w:r>
        <w:t xml:space="preserve">Academic Researcher</w:t>
      </w:r>
      <w:r>
        <w:t xml:space="preserve"> </w:t>
      </w:r>
      <w:r>
        <w:t xml:space="preserve">or her designated laboratory manager shall be present to sign the delivery and installation acceptance certificate.</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 30% advance payment upon confirmation of this</w:t>
      </w:r>
      <w:r>
        <w:t xml:space="preserve"> </w:t>
      </w:r>
      <w:r>
        <w:t xml:space="preserve">Purchase Order</w:t>
      </w:r>
      <w:r>
        <w:t xml:space="preserve"> </w:t>
      </w:r>
      <w:r>
        <w:t xml:space="preserve">by the supplier; 50% upon successful delivery and installation of all major equipment; and the remaining 20% upon final acceptance, completion of the training programme, and submission of all warranty documentation. All payments shall be made via bank transfer to the supplier's designated account in Munich,</w:t>
      </w:r>
      <w:r>
        <w:t xml:space="preserve"> </w:t>
      </w:r>
      <w:r>
        <w:t xml:space="preserve">Germany</w:t>
      </w:r>
      <w:r>
        <w:t xml:space="preserve">. The payment terms are net 30 days from the date of the respective invoice. Late payments shall incur interest at the statutory rate under Section 288 of the German Civil Code (Bürgerliches Gesetzbuch – BGB).</w:t>
      </w:r>
    </w:p>
    <w:bookmarkEnd w:id="25"/>
    <w:bookmarkStart w:id="26" w:name="terms-and-conditions"/>
    <w:p>
      <w:pPr>
        <w:pStyle w:val="Heading2"/>
      </w:pPr>
      <w:r>
        <w:t xml:space="preserve">6. Terms and Conditions</w:t>
      </w:r>
    </w:p>
    <w:p>
      <w:pPr>
        <w:pStyle w:val="FirstParagraph"/>
      </w:pPr>
      <w:r>
        <w:t xml:space="preserve">This</w:t>
      </w:r>
      <w:r>
        <w:t xml:space="preserve"> </w:t>
      </w:r>
      <w:r>
        <w:t xml:space="preserve">Purchase Order</w:t>
      </w:r>
      <w:r>
        <w:t xml:space="preserve"> </w:t>
      </w:r>
      <w:r>
        <w:t xml:space="preserve">is governed by the laws of the Federal Republic of Germany. Any disputes arising from or in connection with this</w:t>
      </w:r>
      <w:r>
        <w:t xml:space="preserve"> </w:t>
      </w:r>
      <w:r>
        <w:t xml:space="preserve">Purchase Order</w:t>
      </w:r>
      <w:r>
        <w:t xml:space="preserve"> </w:t>
      </w:r>
      <w:r>
        <w:t xml:space="preserve">shall be subject to the exclusive jurisdiction of the competent courts in Munich,</w:t>
      </w:r>
      <w:r>
        <w:t xml:space="preserve"> </w:t>
      </w:r>
      <w:r>
        <w:t xml:space="preserve">Germany</w:t>
      </w:r>
      <w:r>
        <w:t xml:space="preserve">. The supplier warrants that all goods are new, unused, and free from defects for a period of not less than 24 months from the date of installation. The</w:t>
      </w:r>
      <w:r>
        <w:t xml:space="preserve"> </w:t>
      </w:r>
      <w:r>
        <w:t xml:space="preserve">Academic Researcher</w:t>
      </w:r>
      <w:r>
        <w:t xml:space="preserve"> </w:t>
      </w:r>
      <w:r>
        <w:t xml:space="preserve">retains the right to inspect all delivered goods within 10 business days and to reject any items that do not conform to the specifications outlined in the attached technical annex (Annex A). This</w:t>
      </w:r>
      <w:r>
        <w:t xml:space="preserve"> </w:t>
      </w:r>
      <w:r>
        <w:t xml:space="preserve">Purchase Order</w:t>
      </w:r>
      <w:r>
        <w:t xml:space="preserve"> </w:t>
      </w:r>
      <w:r>
        <w:t xml:space="preserve">may only be amended or modified in writing, signed by both parties. The supplier shall comply with all applicable data protection regulations under the GDPR (EU) 2016/679 and the German Federal Data Protection Act (Bundesdatenschutzgesetz – BDSG) in the handling of any research-related data.</w:t>
      </w:r>
    </w:p>
    <w:p>
      <w:pPr>
        <w:pStyle w:val="BodyText"/>
      </w:pPr>
      <w:r>
        <w:rPr>
          <w:bCs/>
          <w:b/>
        </w:rPr>
        <w:t xml:space="preserve">Note:</w:t>
      </w:r>
      <w:r>
        <w:t xml:space="preserve"> </w:t>
      </w:r>
      <w:r>
        <w:t xml:space="preserve">This Purchase Order is issued under the authority of the LMU Munich Central Procurement Office. The Academic Researcher, Dr. Katharina Brandt, is the end-user and technical recipient of all goods and services. The departmental budget code AR-2025-MB-047 applies to all charges under this Purchase Order.</w:t>
      </w:r>
    </w:p>
    <w:bookmarkEnd w:id="26"/>
    <w:bookmarkStart w:id="27" w:name="authorisation-and-signatures"/>
    <w:p>
      <w:pPr>
        <w:pStyle w:val="Heading2"/>
      </w:pPr>
      <w:r>
        <w:t xml:space="preserve">7. Authorisation and Signatures</w:t>
      </w:r>
    </w:p>
    <w:p>
      <w:pPr>
        <w:pStyle w:val="FirstParagraph"/>
      </w:pPr>
      <w:r>
        <w:rPr>
          <w:bCs/>
          <w:b/>
        </w:rPr>
        <w:t xml:space="preserve">For and on behalf of the Buyer:</w:t>
      </w:r>
    </w:p>
    <w:p>
      <w:pPr>
        <w:pStyle w:val="BodyText"/>
      </w:pPr>
      <w:r>
        <w:t xml:space="preserve">Ludwig-Maximilians-Universität München</w:t>
      </w:r>
      <w:r>
        <w:br/>
      </w:r>
      <w:r>
        <w:t xml:space="preserve">Central Procurement Office</w:t>
      </w:r>
    </w:p>
    <w:p>
      <w:pPr>
        <w:pStyle w:val="BodyText"/>
      </w:pPr>
      <w:r>
        <w:t xml:space="preserve">Prof. Dr. Heinrich Vogel</w:t>
      </w:r>
      <w:r>
        <w:br/>
      </w:r>
      <w:r>
        <w:t xml:space="preserve">Head of Department / Authorising Officer</w:t>
      </w:r>
      <w:r>
        <w:br/>
      </w:r>
      <w:r>
        <w:t xml:space="preserve">Date: _______________</w:t>
      </w:r>
    </w:p>
    <w:p>
      <w:pPr>
        <w:pStyle w:val="BodyText"/>
      </w:pPr>
      <w:r>
        <w:rPr>
          <w:bCs/>
          <w:b/>
        </w:rPr>
        <w:t xml:space="preserve">For and on behalf of the Supplier:</w:t>
      </w:r>
    </w:p>
    <w:p>
      <w:pPr>
        <w:pStyle w:val="BodyText"/>
      </w:pPr>
      <w:r>
        <w:t xml:space="preserve">SciLab Instruments GmbH</w:t>
      </w:r>
      <w:r>
        <w:br/>
      </w:r>
      <w:r>
        <w:t xml:space="preserve">Munich, Germany</w:t>
      </w:r>
    </w:p>
    <w:p>
      <w:pPr>
        <w:pStyle w:val="BodyText"/>
      </w:pPr>
      <w:r>
        <w:t xml:space="preserve">Dr. Anna Reinhardt</w:t>
      </w:r>
      <w:r>
        <w:br/>
      </w:r>
      <w:r>
        <w:t xml:space="preserve">Sales Director / Authorising Signatory</w:t>
      </w:r>
      <w:r>
        <w:br/>
      </w:r>
      <w:r>
        <w:t xml:space="preserve">Date: _______________</w:t>
      </w:r>
    </w:p>
    <w:bookmarkEnd w:id="27"/>
    <w:p>
      <w:pPr>
        <w:pStyle w:val="BodyText"/>
      </w:pPr>
      <w:r>
        <w:t xml:space="preserve">Purchase Order No. LMU-2025-AR-04782 | Issued in Munich, Germany | Page 1 of 1</w:t>
      </w:r>
    </w:p>
    <w:p>
      <w:pPr>
        <w:pStyle w:val="BodyText"/>
      </w:pPr>
      <w:r>
        <w:t xml:space="preserve">This document is the property of Ludwig-Maximilians-Universität München. Unauthorised reproduction or distribution is prohibited under German copyright law (Urheberrechtsgesetz – UrhG).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Germany Munich</dc:title>
  <dc:creator/>
  <dc:language>en</dc:language>
  <cp:keywords/>
  <dcterms:created xsi:type="dcterms:W3CDTF">2026-10-10T04:08:16Z</dcterms:created>
  <dcterms:modified xsi:type="dcterms:W3CDTF">2026-10-10T04:08:16Z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