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Academic</w:t>
      </w:r>
      <w:r>
        <w:t xml:space="preserve"> </w:t>
      </w:r>
      <w:r>
        <w:t xml:space="preserve">Researcher</w:t>
      </w:r>
      <w:r>
        <w:t xml:space="preserve"> </w:t>
      </w:r>
      <w:r>
        <w:t xml:space="preserve">-</w:t>
      </w:r>
      <w:r>
        <w:t xml:space="preserve"> </w:t>
      </w:r>
      <w:r>
        <w:t xml:space="preserve">India</w:t>
      </w:r>
      <w:r>
        <w:t xml:space="preserve"> </w:t>
      </w:r>
      <w:r>
        <w:t xml:space="preserve">Mumbai</w:t>
      </w:r>
    </w:p>
    <w:bookmarkStart w:id="20" w:name="purchase-order"/>
    <w:p>
      <w:pPr>
        <w:pStyle w:val="Heading1"/>
      </w:pPr>
      <w:r>
        <w:t xml:space="preserve">PURCHASE ORDER</w:t>
      </w:r>
    </w:p>
    <w:p>
      <w:pPr>
        <w:pStyle w:val="FirstParagraph"/>
      </w:pPr>
      <w:r>
        <w:rPr>
          <w:bCs/>
          <w:b/>
        </w:rPr>
        <w:t xml:space="preserve">Department of Advanced Research &amp; Academic Studies</w:t>
      </w:r>
    </w:p>
    <w:p>
      <w:pPr>
        <w:pStyle w:val="BodyText"/>
      </w:pPr>
      <w:r>
        <w:t xml:space="preserve">University Research Complex, Bandra-Kurla Complex,</w:t>
      </w:r>
      <w:r>
        <w:t xml:space="preserve"> </w:t>
      </w:r>
      <w:r>
        <w:t xml:space="preserve">India Mumbai</w:t>
      </w:r>
      <w:r>
        <w:t xml:space="preserve"> </w:t>
      </w:r>
      <w:r>
        <w:t xml:space="preserve">– 400051</w:t>
      </w:r>
    </w:p>
    <w:p>
      <w:pPr>
        <w:pStyle w:val="BodyText"/>
      </w:pPr>
      <w:r>
        <w:t xml:space="preserve">Phone: +91-22-4567-8900 | Email: procurement@researchmumbai.edu.in</w:t>
      </w:r>
    </w:p>
    <w:bookmarkEnd w:id="20"/>
    <w:p>
      <w:pPr>
        <w:pStyle w:val="BodyText"/>
      </w:pPr>
      <w:r>
        <w:rPr>
          <w:bCs/>
          <w:b/>
        </w:rPr>
        <w:t xml:space="preserve">Purchase Order No.:</w:t>
      </w:r>
      <w:r>
        <w:t xml:space="preserve"> </w:t>
      </w:r>
      <w:r>
        <w:t xml:space="preserve">PO/ARM/2025/00472</w:t>
      </w:r>
    </w:p>
    <w:p>
      <w:pPr>
        <w:pStyle w:val="BodyText"/>
      </w:pPr>
      <w:r>
        <w:rPr>
          <w:bCs/>
          <w:b/>
        </w:rPr>
        <w:t xml:space="preserve">Date of Issue:</w:t>
      </w:r>
      <w:r>
        <w:t xml:space="preserve"> </w:t>
      </w:r>
      <w:r>
        <w:t xml:space="preserve">14 June 2025</w:t>
      </w:r>
    </w:p>
    <w:p>
      <w:pPr>
        <w:pStyle w:val="BodyText"/>
      </w:pPr>
      <w:r>
        <w:rPr>
          <w:bCs/>
          <w:b/>
        </w:rPr>
        <w:t xml:space="preserve">Valid Until:</w:t>
      </w:r>
      <w:r>
        <w:t xml:space="preserve"> </w:t>
      </w:r>
      <w:r>
        <w:t xml:space="preserve">14 July 2025</w:t>
      </w:r>
    </w:p>
    <w:p>
      <w:pPr>
        <w:pStyle w:val="BodyText"/>
      </w:pPr>
      <w:r>
        <w:rPr>
          <w:bCs/>
          <w:b/>
        </w:rPr>
        <w:t xml:space="preserve">Payment Terms:</w:t>
      </w:r>
      <w:r>
        <w:t xml:space="preserve"> </w:t>
      </w:r>
      <w:r>
        <w:t xml:space="preserve">Net 30 Days</w:t>
      </w:r>
    </w:p>
    <w:p>
      <w:pPr>
        <w:pStyle w:val="BodyText"/>
      </w:pPr>
      <w:r>
        <w:t xml:space="preserve">1. Buyer Information (Academic Researcher Institution)</w:t>
      </w:r>
    </w:p>
    <w:p>
      <w:pPr>
        <w:pStyle w:val="BodyText"/>
      </w:pPr>
      <w:r>
        <w:rPr>
          <w:bCs/>
          <w:b/>
        </w:rPr>
        <w:t xml:space="preserve">Dr. Ananya Deshmukh</w:t>
      </w:r>
      <w:r>
        <w:t xml:space="preserve">, Principal Investigator &amp;</w:t>
      </w:r>
      <w:r>
        <w:t xml:space="preserve"> </w:t>
      </w:r>
      <w:r>
        <w:t xml:space="preserve">Academic Researcher</w:t>
      </w:r>
    </w:p>
    <w:p>
      <w:pPr>
        <w:pStyle w:val="BodyText"/>
      </w:pPr>
      <w:r>
        <w:t xml:space="preserve">Centre for Interdisciplinary Studies in Science &amp; Technology</w:t>
      </w:r>
    </w:p>
    <w:p>
      <w:pPr>
        <w:pStyle w:val="BodyText"/>
      </w:pPr>
      <w:r>
        <w:t xml:space="preserve">University Research Complex, Bandra-Kurla Complex</w:t>
      </w:r>
    </w:p>
    <w:p>
      <w:pPr>
        <w:pStyle w:val="BodyText"/>
      </w:pPr>
      <w:r>
        <w:t xml:space="preserve">India Mumbai</w:t>
      </w:r>
      <w:r>
        <w:t xml:space="preserve">, Maharashtra – 400051</w:t>
      </w:r>
    </w:p>
    <w:p>
      <w:pPr>
        <w:pStyle w:val="BodyText"/>
      </w:pPr>
      <w:r>
        <w:t xml:space="preserve">GSTIN: 27AAACR1234F1Z5 | PAN: AAACR1234F</w:t>
      </w:r>
    </w:p>
    <w:p>
      <w:pPr>
        <w:pStyle w:val="BodyText"/>
      </w:pPr>
      <w:r>
        <w:t xml:space="preserve">2. Supplier Information</w:t>
      </w:r>
    </w:p>
    <w:p>
      <w:pPr>
        <w:pStyle w:val="BodyText"/>
      </w:pPr>
      <w:r>
        <w:rPr>
          <w:bCs/>
          <w:b/>
        </w:rPr>
        <w:t xml:space="preserve">Mumbai Scientific Instruments &amp; Research Supplies Pvt. Ltd.</w:t>
      </w:r>
    </w:p>
    <w:p>
      <w:pPr>
        <w:pStyle w:val="BodyText"/>
      </w:pPr>
      <w:r>
        <w:t xml:space="preserve">Plot No. 47, MIDC Industrial Area, Andheri East</w:t>
      </w:r>
    </w:p>
    <w:p>
      <w:pPr>
        <w:pStyle w:val="BodyText"/>
      </w:pPr>
      <w:r>
        <w:t xml:space="preserve">India Mumbai</w:t>
      </w:r>
      <w:r>
        <w:t xml:space="preserve">, Maharashtra – 400093</w:t>
      </w:r>
    </w:p>
    <w:p>
      <w:pPr>
        <w:pStyle w:val="BodyText"/>
      </w:pPr>
      <w:r>
        <w:t xml:space="preserve">GSTIN: 27AABCM5678K1Z2 | Contact: sales@msirsupplies.in</w:t>
      </w:r>
    </w:p>
    <w:p>
      <w:pPr>
        <w:pStyle w:val="BodyText"/>
      </w:pPr>
      <w:r>
        <w:t xml:space="preserve">3. Purpose of Purchase Order</w:t>
      </w:r>
    </w:p>
    <w:p>
      <w:pPr>
        <w:pStyle w:val="BodyText"/>
      </w:pPr>
      <w:r>
        <w:t xml:space="preserve">This</w:t>
      </w:r>
      <w:r>
        <w:t xml:space="preserve"> </w:t>
      </w:r>
      <w:r>
        <w:t xml:space="preserve">Purchase Order</w:t>
      </w:r>
      <w:r>
        <w:t xml:space="preserve"> </w:t>
      </w:r>
      <w:r>
        <w:t xml:space="preserve">is issued by Dr. Ananya Deshmukh, a senior</w:t>
      </w:r>
      <w:r>
        <w:t xml:space="preserve"> </w:t>
      </w:r>
      <w:r>
        <w:t xml:space="preserve">Academic Researcher</w:t>
      </w:r>
      <w:r>
        <w:t xml:space="preserve"> </w:t>
      </w:r>
      <w:r>
        <w:t xml:space="preserve">at the Centre for Interdisciplinary Studies in Science &amp; Technology,</w:t>
      </w:r>
      <w:r>
        <w:t xml:space="preserve"> </w:t>
      </w:r>
      <w:r>
        <w:t xml:space="preserve">India Mumbai</w:t>
      </w:r>
      <w:r>
        <w:t xml:space="preserve">, to procure laboratory equipment, research materials, and software licenses required for the ongoing funded research project titled</w:t>
      </w:r>
      <w:r>
        <w:t xml:space="preserve"> </w:t>
      </w:r>
      <w:r>
        <w:rPr>
          <w:iCs/>
          <w:i/>
        </w:rPr>
        <w:t xml:space="preserve">"Sustainable Materials for Urban Infrastructure in Coastal Regions of Western India"</w:t>
      </w:r>
      <w:r>
        <w:t xml:space="preserve">. This</w:t>
      </w:r>
      <w:r>
        <w:t xml:space="preserve"> </w:t>
      </w:r>
      <w:r>
        <w:t xml:space="preserve">Purchase Order</w:t>
      </w:r>
      <w:r>
        <w:t xml:space="preserve"> </w:t>
      </w:r>
      <w:r>
        <w:t xml:space="preserve">is issued under the guidelines of the University Research Procurement Policy, 2024, and complies with all applicable regulations of the Government of Maharashtra and the Central Government of India regarding institutional procurement of research supplies.</w:t>
      </w:r>
    </w:p>
    <w:p>
      <w:pPr>
        <w:pStyle w:val="BodyText"/>
      </w:pPr>
      <w:r>
        <w:t xml:space="preserve">4. Line Items – Goods and Services</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Sr. No.</w:t>
            </w:r>
          </w:p>
        </w:tc>
        <w:tc>
          <w:tcPr/>
          <w:p>
            <w:pPr>
              <w:pStyle w:val="Compact"/>
              <w:jc w:val="left"/>
            </w:pPr>
            <w:r>
              <w:t xml:space="preserve">Description of Item / Service</w:t>
            </w:r>
          </w:p>
        </w:tc>
        <w:tc>
          <w:tcPr/>
          <w:p>
            <w:pPr>
              <w:pStyle w:val="Compact"/>
              <w:jc w:val="left"/>
            </w:pPr>
            <w:r>
              <w:t xml:space="preserve">Qty</w:t>
            </w:r>
          </w:p>
        </w:tc>
        <w:tc>
          <w:tcPr/>
          <w:p>
            <w:pPr>
              <w:pStyle w:val="Compact"/>
              <w:jc w:val="left"/>
            </w:pPr>
            <w:r>
              <w:t xml:space="preserve">Unit</w:t>
            </w:r>
          </w:p>
        </w:tc>
        <w:tc>
          <w:tcPr/>
          <w:p>
            <w:pPr>
              <w:pStyle w:val="Compact"/>
              <w:jc w:val="left"/>
            </w:pPr>
            <w:r>
              <w:t xml:space="preserve">Unit Price (INR)</w:t>
            </w:r>
          </w:p>
        </w:tc>
        <w:tc>
          <w:tcPr/>
          <w:p>
            <w:pPr>
              <w:pStyle w:val="Compact"/>
              <w:jc w:val="left"/>
            </w:pPr>
            <w:r>
              <w:t xml:space="preserve">Total (INR)</w:t>
            </w:r>
          </w:p>
        </w:tc>
      </w:tr>
      <w:tr>
        <w:tc>
          <w:tcPr/>
          <w:p>
            <w:pPr>
              <w:pStyle w:val="Compact"/>
              <w:jc w:val="left"/>
            </w:pPr>
            <w:r>
              <w:t xml:space="preserve">1</w:t>
            </w:r>
          </w:p>
        </w:tc>
        <w:tc>
          <w:tcPr/>
          <w:p>
            <w:pPr>
              <w:pStyle w:val="Compact"/>
              <w:jc w:val="left"/>
            </w:pPr>
            <w:r>
              <w:t xml:space="preserve">High-Resolution Scanning Electron Microscope (SEM) – Model JEOL JSM-7610F, with full calibration and installation at</w:t>
            </w:r>
            <w:r>
              <w:t xml:space="preserve"> </w:t>
            </w:r>
            <w:r>
              <w:t xml:space="preserve">India Mumbai</w:t>
            </w:r>
            <w:r>
              <w:t xml:space="preserve"> </w:t>
            </w:r>
            <w:r>
              <w:t xml:space="preserve">laboratory</w:t>
            </w:r>
          </w:p>
        </w:tc>
        <w:tc>
          <w:tcPr/>
          <w:p>
            <w:pPr>
              <w:pStyle w:val="Compact"/>
              <w:jc w:val="left"/>
            </w:pPr>
            <w:r>
              <w:t xml:space="preserve">1</w:t>
            </w:r>
          </w:p>
        </w:tc>
        <w:tc>
          <w:tcPr/>
          <w:p>
            <w:pPr>
              <w:pStyle w:val="Compact"/>
              <w:jc w:val="left"/>
            </w:pPr>
            <w:r>
              <w:t xml:space="preserve">Set</w:t>
            </w:r>
          </w:p>
        </w:tc>
        <w:tc>
          <w:tcPr/>
          <w:p>
            <w:pPr>
              <w:pStyle w:val="Compact"/>
              <w:jc w:val="left"/>
            </w:pPr>
            <w:r>
              <w:t xml:space="preserve">4,85,00,000.00</w:t>
            </w:r>
          </w:p>
        </w:tc>
        <w:tc>
          <w:tcPr/>
          <w:p>
            <w:pPr>
              <w:pStyle w:val="Compact"/>
              <w:jc w:val="left"/>
            </w:pPr>
            <w:r>
              <w:t xml:space="preserve">4,85,00,000.00</w:t>
            </w:r>
          </w:p>
        </w:tc>
      </w:tr>
      <w:tr>
        <w:tc>
          <w:tcPr/>
          <w:p>
            <w:pPr>
              <w:pStyle w:val="Compact"/>
              <w:jc w:val="left"/>
            </w:pPr>
            <w:r>
              <w:t xml:space="preserve">2</w:t>
            </w:r>
          </w:p>
        </w:tc>
        <w:tc>
          <w:tcPr/>
          <w:p>
            <w:pPr>
              <w:pStyle w:val="Compact"/>
              <w:jc w:val="left"/>
            </w:pPr>
            <w:r>
              <w:t xml:space="preserve">X-Ray Diffraction (XRD) Analyzer – Bruker D8 Advance, for crystallographic analysis of composite materials</w:t>
            </w:r>
          </w:p>
        </w:tc>
        <w:tc>
          <w:tcPr/>
          <w:p>
            <w:pPr>
              <w:pStyle w:val="Compact"/>
              <w:jc w:val="left"/>
            </w:pPr>
            <w:r>
              <w:t xml:space="preserve">1</w:t>
            </w:r>
          </w:p>
        </w:tc>
        <w:tc>
          <w:tcPr/>
          <w:p>
            <w:pPr>
              <w:pStyle w:val="Compact"/>
              <w:jc w:val="left"/>
            </w:pPr>
            <w:r>
              <w:t xml:space="preserve">Set</w:t>
            </w:r>
          </w:p>
        </w:tc>
        <w:tc>
          <w:tcPr/>
          <w:p>
            <w:pPr>
              <w:pStyle w:val="Compact"/>
              <w:jc w:val="left"/>
            </w:pPr>
            <w:r>
              <w:t xml:space="preserve">2,30,00,000.00</w:t>
            </w:r>
          </w:p>
        </w:tc>
        <w:tc>
          <w:tcPr/>
          <w:p>
            <w:pPr>
              <w:pStyle w:val="Compact"/>
              <w:jc w:val="left"/>
            </w:pPr>
            <w:r>
              <w:t xml:space="preserve">2,30,00,000.00</w:t>
            </w:r>
          </w:p>
        </w:tc>
      </w:tr>
      <w:tr>
        <w:tc>
          <w:tcPr/>
          <w:p>
            <w:pPr>
              <w:pStyle w:val="Compact"/>
              <w:jc w:val="left"/>
            </w:pPr>
            <w:r>
              <w:t xml:space="preserve">3</w:t>
            </w:r>
          </w:p>
        </w:tc>
        <w:tc>
          <w:tcPr/>
          <w:p>
            <w:pPr>
              <w:pStyle w:val="Compact"/>
              <w:jc w:val="left"/>
            </w:pPr>
            <w:r>
              <w:t xml:space="preserve">Thermal Gravimetric Analyzer (TGA) – TA Instruments Q500, for thermal stability testing of research samples</w:t>
            </w:r>
          </w:p>
        </w:tc>
        <w:tc>
          <w:tcPr/>
          <w:p>
            <w:pPr>
              <w:pStyle w:val="Compact"/>
              <w:jc w:val="left"/>
            </w:pPr>
            <w:r>
              <w:t xml:space="preserve">2</w:t>
            </w:r>
          </w:p>
        </w:tc>
        <w:tc>
          <w:tcPr/>
          <w:p>
            <w:pPr>
              <w:pStyle w:val="Compact"/>
              <w:jc w:val="left"/>
            </w:pPr>
            <w:r>
              <w:t xml:space="preserve">Unit</w:t>
            </w:r>
          </w:p>
        </w:tc>
        <w:tc>
          <w:tcPr/>
          <w:p>
            <w:pPr>
              <w:pStyle w:val="Compact"/>
              <w:jc w:val="left"/>
            </w:pPr>
            <w:r>
              <w:t xml:space="preserve">18,50,000.00</w:t>
            </w:r>
          </w:p>
        </w:tc>
        <w:tc>
          <w:tcPr/>
          <w:p>
            <w:pPr>
              <w:pStyle w:val="Compact"/>
              <w:jc w:val="left"/>
            </w:pPr>
            <w:r>
              <w:t xml:space="preserve">37,00,000.00</w:t>
            </w:r>
          </w:p>
        </w:tc>
      </w:tr>
      <w:tr>
        <w:tc>
          <w:tcPr/>
          <w:p>
            <w:pPr>
              <w:pStyle w:val="Compact"/>
              <w:jc w:val="left"/>
            </w:pPr>
            <w:r>
              <w:t xml:space="preserve">4</w:t>
            </w:r>
          </w:p>
        </w:tc>
        <w:tc>
          <w:tcPr/>
          <w:p>
            <w:pPr>
              <w:pStyle w:val="Compact"/>
              <w:jc w:val="left"/>
            </w:pPr>
            <w:r>
              <w:t xml:space="preserve">Advanced Statistical Software License – SPSS v29 (5-year academic license for</w:t>
            </w:r>
            <w:r>
              <w:t xml:space="preserve"> </w:t>
            </w:r>
            <w:r>
              <w:t xml:space="preserve">Academic Researcher</w:t>
            </w:r>
            <w:r>
              <w:t xml:space="preserve"> </w:t>
            </w:r>
            <w:r>
              <w:t xml:space="preserve">use)</w:t>
            </w:r>
          </w:p>
        </w:tc>
        <w:tc>
          <w:tcPr/>
          <w:p>
            <w:pPr>
              <w:pStyle w:val="Compact"/>
              <w:jc w:val="left"/>
            </w:pPr>
            <w:r>
              <w:t xml:space="preserve">5</w:t>
            </w:r>
          </w:p>
        </w:tc>
        <w:tc>
          <w:tcPr/>
          <w:p>
            <w:pPr>
              <w:pStyle w:val="Compact"/>
              <w:jc w:val="left"/>
            </w:pPr>
            <w:r>
              <w:t xml:space="preserve">License</w:t>
            </w:r>
          </w:p>
        </w:tc>
        <w:tc>
          <w:tcPr/>
          <w:p>
            <w:pPr>
              <w:pStyle w:val="Compact"/>
              <w:jc w:val="left"/>
            </w:pPr>
            <w:r>
              <w:t xml:space="preserve">1,25,000.00</w:t>
            </w:r>
          </w:p>
        </w:tc>
        <w:tc>
          <w:tcPr/>
          <w:p>
            <w:pPr>
              <w:pStyle w:val="Compact"/>
              <w:jc w:val="left"/>
            </w:pPr>
            <w:r>
              <w:t xml:space="preserve">6,25,000.00</w:t>
            </w:r>
          </w:p>
        </w:tc>
      </w:tr>
      <w:tr>
        <w:tc>
          <w:tcPr/>
          <w:p>
            <w:pPr>
              <w:pStyle w:val="Compact"/>
              <w:jc w:val="left"/>
            </w:pPr>
            <w:r>
              <w:t xml:space="preserve">5</w:t>
            </w:r>
          </w:p>
        </w:tc>
        <w:tc>
          <w:tcPr/>
          <w:p>
            <w:pPr>
              <w:pStyle w:val="Compact"/>
              <w:jc w:val="left"/>
            </w:pPr>
            <w:r>
              <w:t xml:space="preserve">Finite Element Analysis Software – ANSYS Academic Research Edition (perpetual license)</w:t>
            </w:r>
          </w:p>
        </w:tc>
        <w:tc>
          <w:tcPr/>
          <w:p>
            <w:pPr>
              <w:pStyle w:val="Compact"/>
              <w:jc w:val="left"/>
            </w:pPr>
            <w:r>
              <w:t xml:space="preserve">3</w:t>
            </w:r>
          </w:p>
        </w:tc>
        <w:tc>
          <w:tcPr/>
          <w:p>
            <w:pPr>
              <w:pStyle w:val="Compact"/>
              <w:jc w:val="left"/>
            </w:pPr>
            <w:r>
              <w:t xml:space="preserve">License</w:t>
            </w:r>
          </w:p>
        </w:tc>
        <w:tc>
          <w:tcPr/>
          <w:p>
            <w:pPr>
              <w:pStyle w:val="Compact"/>
              <w:jc w:val="left"/>
            </w:pPr>
            <w:r>
              <w:t xml:space="preserve">4,80,000.00</w:t>
            </w:r>
          </w:p>
        </w:tc>
        <w:tc>
          <w:tcPr/>
          <w:p>
            <w:pPr>
              <w:pStyle w:val="Compact"/>
              <w:jc w:val="left"/>
            </w:pPr>
            <w:r>
              <w:t xml:space="preserve">14,40,000.00</w:t>
            </w:r>
          </w:p>
        </w:tc>
      </w:tr>
      <w:tr>
        <w:tc>
          <w:tcPr/>
          <w:p>
            <w:pPr>
              <w:pStyle w:val="Compact"/>
              <w:jc w:val="left"/>
            </w:pPr>
            <w:r>
              <w:t xml:space="preserve">6</w:t>
            </w:r>
          </w:p>
        </w:tc>
        <w:tc>
          <w:tcPr/>
          <w:p>
            <w:pPr>
              <w:pStyle w:val="Compact"/>
              <w:jc w:val="left"/>
            </w:pPr>
            <w:r>
              <w:t xml:space="preserve">Reagent-grade Chemicals &amp; Solvents (Annual Research Kit – 200+ compounds for materials science experiments)</w:t>
            </w:r>
          </w:p>
        </w:tc>
        <w:tc>
          <w:tcPr/>
          <w:p>
            <w:pPr>
              <w:pStyle w:val="Compact"/>
              <w:jc w:val="left"/>
            </w:pPr>
            <w:r>
              <w:t xml:space="preserve">1</w:t>
            </w:r>
          </w:p>
        </w:tc>
        <w:tc>
          <w:tcPr/>
          <w:p>
            <w:pPr>
              <w:pStyle w:val="Compact"/>
              <w:jc w:val="left"/>
            </w:pPr>
            <w:r>
              <w:t xml:space="preserve">Lot</w:t>
            </w:r>
          </w:p>
        </w:tc>
        <w:tc>
          <w:tcPr/>
          <w:p>
            <w:pPr>
              <w:pStyle w:val="Compact"/>
              <w:jc w:val="left"/>
            </w:pPr>
            <w:r>
              <w:t xml:space="preserve">8,75,000.00</w:t>
            </w:r>
          </w:p>
        </w:tc>
        <w:tc>
          <w:tcPr/>
          <w:p>
            <w:pPr>
              <w:pStyle w:val="Compact"/>
              <w:jc w:val="left"/>
            </w:pPr>
            <w:r>
              <w:t xml:space="preserve">8,75,000.00</w:t>
            </w:r>
          </w:p>
        </w:tc>
      </w:tr>
      <w:tr>
        <w:tc>
          <w:tcPr/>
          <w:p>
            <w:pPr>
              <w:pStyle w:val="Compact"/>
              <w:jc w:val="left"/>
            </w:pPr>
            <w:r>
              <w:t xml:space="preserve">7</w:t>
            </w:r>
          </w:p>
        </w:tc>
        <w:tc>
          <w:tcPr/>
          <w:p>
            <w:pPr>
              <w:pStyle w:val="Compact"/>
              <w:jc w:val="left"/>
            </w:pPr>
            <w:r>
              <w:t xml:space="preserve">Custom Fabricated Sample Preparation Chamber (Stainless Steel 316L, 1200mm x 800mm x 600mm)</w:t>
            </w:r>
          </w:p>
        </w:tc>
        <w:tc>
          <w:tcPr/>
          <w:p>
            <w:pPr>
              <w:pStyle w:val="Compact"/>
              <w:jc w:val="left"/>
            </w:pPr>
            <w:r>
              <w:t xml:space="preserve">2</w:t>
            </w:r>
          </w:p>
        </w:tc>
        <w:tc>
          <w:tcPr/>
          <w:p>
            <w:pPr>
              <w:pStyle w:val="Compact"/>
              <w:jc w:val="left"/>
            </w:pPr>
            <w:r>
              <w:t xml:space="preserve">Unit</w:t>
            </w:r>
          </w:p>
        </w:tc>
        <w:tc>
          <w:tcPr/>
          <w:p>
            <w:pPr>
              <w:pStyle w:val="Compact"/>
              <w:jc w:val="left"/>
            </w:pPr>
            <w:r>
              <w:t xml:space="preserve">3,20,000.00</w:t>
            </w:r>
          </w:p>
        </w:tc>
        <w:tc>
          <w:tcPr/>
          <w:p>
            <w:pPr>
              <w:pStyle w:val="Compact"/>
              <w:jc w:val="left"/>
            </w:pPr>
            <w:r>
              <w:t xml:space="preserve">6,40,000.00</w:t>
            </w:r>
          </w:p>
        </w:tc>
      </w:tr>
      <w:tr>
        <w:tc>
          <w:tcPr/>
          <w:p>
            <w:pPr>
              <w:pStyle w:val="Compact"/>
              <w:jc w:val="left"/>
            </w:pPr>
            <w:r>
              <w:t xml:space="preserve">8</w:t>
            </w:r>
          </w:p>
        </w:tc>
        <w:tc>
          <w:tcPr/>
          <w:p>
            <w:pPr>
              <w:pStyle w:val="Compact"/>
              <w:jc w:val="left"/>
            </w:pPr>
            <w:r>
              <w:t xml:space="preserve">Professional Data Storage Server – 100TB Enterprise NAS with RAID 6, for research data archiving</w:t>
            </w:r>
          </w:p>
        </w:tc>
        <w:tc>
          <w:tcPr/>
          <w:p>
            <w:pPr>
              <w:pStyle w:val="Compact"/>
              <w:jc w:val="left"/>
            </w:pPr>
            <w:r>
              <w:t xml:space="preserve">1</w:t>
            </w:r>
          </w:p>
        </w:tc>
        <w:tc>
          <w:tcPr/>
          <w:p>
            <w:pPr>
              <w:pStyle w:val="Compact"/>
              <w:jc w:val="left"/>
            </w:pPr>
            <w:r>
              <w:t xml:space="preserve">Unit</w:t>
            </w:r>
          </w:p>
        </w:tc>
        <w:tc>
          <w:tcPr/>
          <w:p>
            <w:pPr>
              <w:pStyle w:val="Compact"/>
              <w:jc w:val="left"/>
            </w:pPr>
            <w:r>
              <w:t xml:space="preserve">12,00,000.00</w:t>
            </w:r>
          </w:p>
        </w:tc>
        <w:tc>
          <w:tcPr/>
          <w:p>
            <w:pPr>
              <w:pStyle w:val="Compact"/>
              <w:jc w:val="left"/>
            </w:pPr>
            <w:r>
              <w:t xml:space="preserve">12,00,000.00</w:t>
            </w:r>
          </w:p>
        </w:tc>
      </w:tr>
      <w:tr>
        <w:tc>
          <w:tcPr/>
          <w:p>
            <w:pPr>
              <w:pStyle w:val="Compact"/>
              <w:jc w:val="left"/>
            </w:pPr>
            <w:r>
              <w:t xml:space="preserve">9</w:t>
            </w:r>
          </w:p>
        </w:tc>
        <w:tc>
          <w:tcPr/>
          <w:p>
            <w:pPr>
              <w:pStyle w:val="Compact"/>
              <w:jc w:val="left"/>
            </w:pPr>
            <w:r>
              <w:t xml:space="preserve">Installation, Calibration &amp; Training Services (On-site at</w:t>
            </w:r>
            <w:r>
              <w:t xml:space="preserve"> </w:t>
            </w:r>
            <w:r>
              <w:t xml:space="preserve">India Mumbai</w:t>
            </w:r>
            <w:r>
              <w:t xml:space="preserve"> </w:t>
            </w:r>
            <w:r>
              <w:t xml:space="preserve">campus, 5-day training for research team)</w:t>
            </w:r>
          </w:p>
        </w:tc>
        <w:tc>
          <w:tcPr/>
          <w:p>
            <w:pPr>
              <w:pStyle w:val="Compact"/>
              <w:jc w:val="left"/>
            </w:pPr>
            <w:r>
              <w:t xml:space="preserve">1</w:t>
            </w:r>
          </w:p>
        </w:tc>
        <w:tc>
          <w:tcPr/>
          <w:p>
            <w:pPr>
              <w:pStyle w:val="Compact"/>
              <w:jc w:val="left"/>
            </w:pPr>
            <w:r>
              <w:t xml:space="preserve">Service</w:t>
            </w:r>
          </w:p>
        </w:tc>
        <w:tc>
          <w:tcPr/>
          <w:p>
            <w:pPr>
              <w:pStyle w:val="Compact"/>
              <w:jc w:val="left"/>
            </w:pPr>
            <w:r>
              <w:t xml:space="preserve">5,50,000.00</w:t>
            </w:r>
          </w:p>
        </w:tc>
        <w:tc>
          <w:tcPr/>
          <w:p>
            <w:pPr>
              <w:pStyle w:val="Compact"/>
              <w:jc w:val="left"/>
            </w:pPr>
            <w:r>
              <w:t xml:space="preserve">5,50,000.00</w:t>
            </w:r>
          </w:p>
        </w:tc>
      </w:tr>
      <w:tr>
        <w:tc>
          <w:tcPr/>
          <w:p>
            <w:pPr>
              <w:pStyle w:val="Compact"/>
              <w:jc w:val="left"/>
            </w:pPr>
            <w:r>
              <w:t xml:space="preserve">10</w:t>
            </w:r>
          </w:p>
        </w:tc>
        <w:tc>
          <w:tcPr/>
          <w:p>
            <w:pPr>
              <w:pStyle w:val="Compact"/>
              <w:jc w:val="left"/>
            </w:pPr>
            <w:r>
              <w:t xml:space="preserve">Annual Maintenance Contract (AMC) – All instruments listed above (3-year coverage)</w:t>
            </w:r>
          </w:p>
        </w:tc>
        <w:tc>
          <w:tcPr/>
          <w:p>
            <w:pPr>
              <w:pStyle w:val="Compact"/>
              <w:jc w:val="left"/>
            </w:pPr>
            <w:r>
              <w:t xml:space="preserve">1</w:t>
            </w:r>
          </w:p>
        </w:tc>
        <w:tc>
          <w:tcPr/>
          <w:p>
            <w:pPr>
              <w:pStyle w:val="Compact"/>
              <w:jc w:val="left"/>
            </w:pPr>
            <w:r>
              <w:t xml:space="preserve">Contract</w:t>
            </w:r>
          </w:p>
        </w:tc>
        <w:tc>
          <w:tcPr/>
          <w:p>
            <w:pPr>
              <w:pStyle w:val="Compact"/>
              <w:jc w:val="left"/>
            </w:pPr>
            <w:r>
              <w:t xml:space="preserve">22,00,000.00</w:t>
            </w:r>
          </w:p>
        </w:tc>
        <w:tc>
          <w:tcPr/>
          <w:p>
            <w:pPr>
              <w:pStyle w:val="Compact"/>
              <w:jc w:val="left"/>
            </w:pPr>
            <w:r>
              <w:t xml:space="preserve">22,00,000.00</w:t>
            </w:r>
          </w:p>
        </w:tc>
      </w:tr>
      <w:tr>
        <w:tc>
          <w:tcPr>
            <w:gridSpan w:val="5"/>
          </w:tcPr>
          <w:p>
            <w:pPr>
              <w:pStyle w:val="Compact"/>
              <w:jc w:val="right"/>
            </w:pPr>
            <w:r>
              <w:t xml:space="preserve">Subtotal:</w:t>
            </w:r>
          </w:p>
        </w:tc>
        <w:tc>
          <w:tcPr/>
          <w:p>
            <w:pPr>
              <w:pStyle w:val="Compact"/>
              <w:jc w:val="left"/>
            </w:pPr>
            <w:r>
              <w:t xml:space="preserve">8,27,80,000.00</w:t>
            </w:r>
          </w:p>
        </w:tc>
      </w:tr>
      <w:tr>
        <w:tc>
          <w:tcPr>
            <w:gridSpan w:val="5"/>
          </w:tcPr>
          <w:p>
            <w:pPr>
              <w:pStyle w:val="Compact"/>
              <w:jc w:val="right"/>
            </w:pPr>
            <w:r>
              <w:t xml:space="preserve">GST @ 18% (as applicable in</w:t>
            </w:r>
            <w:r>
              <w:t xml:space="preserve"> </w:t>
            </w:r>
            <w:r>
              <w:t xml:space="preserve">India Mumbai</w:t>
            </w:r>
            <w:r>
              <w:t xml:space="preserve">, Maharashtra):</w:t>
            </w:r>
          </w:p>
        </w:tc>
        <w:tc>
          <w:tcPr/>
          <w:p>
            <w:pPr>
              <w:pStyle w:val="Compact"/>
              <w:jc w:val="left"/>
            </w:pPr>
            <w:r>
              <w:t xml:space="preserve">1,48,99,400.00</w:t>
            </w:r>
          </w:p>
        </w:tc>
      </w:tr>
      <w:tr>
        <w:tc>
          <w:tcPr>
            <w:gridSpan w:val="5"/>
          </w:tcPr>
          <w:p>
            <w:pPr>
              <w:pStyle w:val="Compact"/>
              <w:jc w:val="right"/>
            </w:pPr>
            <w:r>
              <w:t xml:space="preserve">Freight &amp; Handling (within</w:t>
            </w:r>
            <w:r>
              <w:t xml:space="preserve"> </w:t>
            </w:r>
            <w:r>
              <w:t xml:space="preserve">India Mumbai</w:t>
            </w:r>
            <w:r>
              <w:t xml:space="preserve"> </w:t>
            </w:r>
            <w:r>
              <w:t xml:space="preserve">city limits):</w:t>
            </w:r>
          </w:p>
        </w:tc>
        <w:tc>
          <w:tcPr/>
          <w:p>
            <w:pPr>
              <w:pStyle w:val="Compact"/>
              <w:jc w:val="left"/>
            </w:pPr>
            <w:r>
              <w:t xml:space="preserve">2,50,000.00</w:t>
            </w:r>
          </w:p>
        </w:tc>
      </w:tr>
      <w:tr>
        <w:tc>
          <w:tcPr>
            <w:gridSpan w:val="5"/>
          </w:tcPr>
          <w:p>
            <w:pPr>
              <w:pStyle w:val="Compact"/>
              <w:jc w:val="right"/>
            </w:pPr>
            <w:r>
              <w:t xml:space="preserve">GRAND TOTAL (INR):</w:t>
            </w:r>
          </w:p>
        </w:tc>
        <w:tc>
          <w:tcPr/>
          <w:p>
            <w:pPr>
              <w:pStyle w:val="Compact"/>
              <w:jc w:val="left"/>
            </w:pPr>
            <w:r>
              <w:t xml:space="preserve">9,79,29,400.00</w:t>
            </w:r>
          </w:p>
        </w:tc>
      </w:tr>
    </w:tbl>
    <w:p>
      <w:pPr>
        <w:pStyle w:val="BodyText"/>
      </w:pPr>
      <w:r>
        <w:t xml:space="preserve">5. Terms and Conditions</w:t>
      </w:r>
    </w:p>
    <w:p>
      <w:pPr>
        <w:numPr>
          <w:ilvl w:val="0"/>
          <w:numId w:val="1001"/>
        </w:numPr>
        <w:pStyle w:val="Compact"/>
      </w:pPr>
      <w:r>
        <w:t xml:space="preserve">This</w:t>
      </w:r>
      <w:r>
        <w:t xml:space="preserve"> </w:t>
      </w:r>
      <w:r>
        <w:t xml:space="preserve">Purchase Order</w:t>
      </w:r>
      <w:r>
        <w:t xml:space="preserve"> </w:t>
      </w:r>
      <w:r>
        <w:t xml:space="preserve">constitutes a binding agreement between the</w:t>
      </w:r>
      <w:r>
        <w:t xml:space="preserve"> </w:t>
      </w:r>
      <w:r>
        <w:t xml:space="preserve">Academic Researcher</w:t>
      </w:r>
      <w:r>
        <w:t xml:space="preserve"> </w:t>
      </w:r>
      <w:r>
        <w:t xml:space="preserve">(Buyer) and the Supplier upon acceptance. All terms are governed by the laws of the Republic of India, with jurisdiction in the City of</w:t>
      </w:r>
      <w:r>
        <w:t xml:space="preserve"> </w:t>
      </w:r>
      <w:r>
        <w:t xml:space="preserve">India Mumbai</w:t>
      </w:r>
      <w:r>
        <w:t xml:space="preserve">, Maharashtra.</w:t>
      </w:r>
    </w:p>
    <w:p>
      <w:pPr>
        <w:numPr>
          <w:ilvl w:val="0"/>
          <w:numId w:val="1001"/>
        </w:numPr>
        <w:pStyle w:val="Compact"/>
      </w:pPr>
      <w:r>
        <w:t xml:space="preserve">Delivery of all items shall be completed at the University Research Complex, Bandra-Kurla Complex,</w:t>
      </w:r>
      <w:r>
        <w:t xml:space="preserve"> </w:t>
      </w:r>
      <w:r>
        <w:t xml:space="preserve">India Mumbai</w:t>
      </w:r>
      <w:r>
        <w:t xml:space="preserve"> </w:t>
      </w:r>
      <w:r>
        <w:t xml:space="preserve">– 400051, within 90 calendar days from the date of this</w:t>
      </w:r>
      <w:r>
        <w:t xml:space="preserve"> </w:t>
      </w:r>
      <w:r>
        <w:t xml:space="preserve">Purchase Order</w:t>
      </w:r>
      <w:r>
        <w:t xml:space="preserve">.</w:t>
      </w:r>
    </w:p>
    <w:p>
      <w:pPr>
        <w:numPr>
          <w:ilvl w:val="0"/>
          <w:numId w:val="1001"/>
        </w:numPr>
        <w:pStyle w:val="Compact"/>
      </w:pPr>
      <w:r>
        <w:t xml:space="preserve">The Supplier shall provide a minimum 2-year manufacturer's warranty on all instruments and equipment. The 3-year AMC shall commence upon successful installation and calibration.</w:t>
      </w:r>
    </w:p>
    <w:p>
      <w:pPr>
        <w:numPr>
          <w:ilvl w:val="0"/>
          <w:numId w:val="1001"/>
        </w:numPr>
        <w:pStyle w:val="Compact"/>
      </w:pPr>
      <w:r>
        <w:t xml:space="preserve">Payment shall be made via RTGS/NEFT to the Supplier's designated bank account within 30 days of receipt of a valid tax invoice and delivery confirmation. A 10% advance payment shall be released upon signing of this</w:t>
      </w:r>
      <w:r>
        <w:t xml:space="preserve"> </w:t>
      </w:r>
      <w:r>
        <w:t xml:space="preserve">Purchase Order</w:t>
      </w:r>
      <w:r>
        <w:t xml:space="preserve">.</w:t>
      </w:r>
    </w:p>
    <w:p>
      <w:pPr>
        <w:numPr>
          <w:ilvl w:val="0"/>
          <w:numId w:val="1001"/>
        </w:numPr>
        <w:pStyle w:val="Compact"/>
      </w:pPr>
      <w:r>
        <w:t xml:space="preserve">All goods must comply with the Bureau of Indian Standards (BIS) and relevant academic research safety guidelines as prescribed by the Ministry of Education, Government of India.</w:t>
      </w:r>
    </w:p>
    <w:p>
      <w:pPr>
        <w:numPr>
          <w:ilvl w:val="0"/>
          <w:numId w:val="1001"/>
        </w:numPr>
        <w:pStyle w:val="Compact"/>
      </w:pPr>
      <w:r>
        <w:t xml:space="preserve">The</w:t>
      </w:r>
      <w:r>
        <w:t xml:space="preserve"> </w:t>
      </w:r>
      <w:r>
        <w:t xml:space="preserve">Academic Researcher</w:t>
      </w:r>
      <w:r>
        <w:t xml:space="preserve"> </w:t>
      </w:r>
      <w:r>
        <w:t xml:space="preserve">reserves the right to inspect all delivered items within 15 working days. Any defects or non-conformities must be reported in writing, and the Supplier shall rectify or replace the item within 20 working days at no additional cost.</w:t>
      </w:r>
    </w:p>
    <w:p>
      <w:pPr>
        <w:numPr>
          <w:ilvl w:val="0"/>
          <w:numId w:val="1001"/>
        </w:numPr>
        <w:pStyle w:val="Compact"/>
      </w:pPr>
      <w:r>
        <w:t xml:space="preserve">Intellectual property rights related to research data generated using the procured equipment shall remain solely with the</w:t>
      </w:r>
      <w:r>
        <w:t xml:space="preserve"> </w:t>
      </w:r>
      <w:r>
        <w:t xml:space="preserve">Academic Researcher</w:t>
      </w:r>
      <w:r>
        <w:t xml:space="preserve"> </w:t>
      </w:r>
      <w:r>
        <w:t xml:space="preserve">and the institution. The Supplier shall not claim any rights over research outputs.</w:t>
      </w:r>
    </w:p>
    <w:p>
      <w:pPr>
        <w:numPr>
          <w:ilvl w:val="0"/>
          <w:numId w:val="1001"/>
        </w:numPr>
        <w:pStyle w:val="Compact"/>
      </w:pPr>
      <w:r>
        <w:t xml:space="preserve">Force Majeure: Neither party shall be liable for delays caused by natural disasters, government policy changes, or events beyond reasonable control, provided written notice is given within 7 days of the event.</w:t>
      </w:r>
    </w:p>
    <w:p>
      <w:pPr>
        <w:numPr>
          <w:ilvl w:val="0"/>
          <w:numId w:val="1001"/>
        </w:numPr>
        <w:pStyle w:val="Compact"/>
      </w:pPr>
      <w:r>
        <w:t xml:space="preserve">This</w:t>
      </w:r>
      <w:r>
        <w:t xml:space="preserve"> </w:t>
      </w:r>
      <w:r>
        <w:t xml:space="preserve">Purchase Order</w:t>
      </w:r>
      <w:r>
        <w:t xml:space="preserve"> </w:t>
      </w:r>
      <w:r>
        <w:t xml:space="preserve">is subject to the University's Research Ethics Committee approval and the funding agency's (ICRST, New Delhi) procurement guidelines for research grants in</w:t>
      </w:r>
      <w:r>
        <w:t xml:space="preserve"> </w:t>
      </w:r>
      <w:r>
        <w:t xml:space="preserve">India Mumbai</w:t>
      </w:r>
      <w:r>
        <w:t xml:space="preserve">.</w:t>
      </w:r>
    </w:p>
    <w:p>
      <w:pPr>
        <w:numPr>
          <w:ilvl w:val="0"/>
          <w:numId w:val="1001"/>
        </w:numPr>
        <w:pStyle w:val="Compact"/>
      </w:pPr>
      <w:r>
        <w:t xml:space="preserve">Any disputes arising from this</w:t>
      </w:r>
      <w:r>
        <w:t xml:space="preserve"> </w:t>
      </w:r>
      <w:r>
        <w:t xml:space="preserve">Purchase Order</w:t>
      </w:r>
      <w:r>
        <w:t xml:space="preserve"> </w:t>
      </w:r>
      <w:r>
        <w:t xml:space="preserve">shall be resolved through arbitration in</w:t>
      </w:r>
      <w:r>
        <w:t xml:space="preserve"> </w:t>
      </w:r>
      <w:r>
        <w:t xml:space="preserve">India Mumbai</w:t>
      </w:r>
      <w:r>
        <w:t xml:space="preserve"> </w:t>
      </w:r>
      <w:r>
        <w:t xml:space="preserve">as per the Arbitration and Conciliation Act, 1996.</w:t>
      </w:r>
    </w:p>
    <w:p>
      <w:pPr>
        <w:pStyle w:val="FirstParagraph"/>
      </w:pPr>
      <w:r>
        <w:t xml:space="preserve">6. Authorized Signatures</w:t>
      </w:r>
    </w:p>
    <w:p>
      <w:pPr>
        <w:pStyle w:val="BodyText"/>
      </w:pPr>
      <w:r>
        <w:rPr>
          <w:bCs/>
          <w:b/>
        </w:rPr>
        <w:t xml:space="preserve">For and on behalf of the Buyer:</w:t>
      </w:r>
    </w:p>
    <w:p>
      <w:pPr>
        <w:pStyle w:val="BodyText"/>
      </w:pPr>
      <w:r>
        <w:t xml:space="preserve">Dr. Ananya Deshmukh</w:t>
      </w:r>
    </w:p>
    <w:p>
      <w:pPr>
        <w:pStyle w:val="BodyText"/>
      </w:pPr>
      <w:r>
        <w:t xml:space="preserve">Principal Investigator /</w:t>
      </w:r>
      <w:r>
        <w:t xml:space="preserve"> </w:t>
      </w:r>
      <w:r>
        <w:t xml:space="preserve">Academic Researcher</w:t>
      </w:r>
    </w:p>
    <w:p>
      <w:pPr>
        <w:pStyle w:val="BodyText"/>
      </w:pPr>
      <w:r>
        <w:t xml:space="preserve">Centre for Interdisciplinary Studies</w:t>
      </w:r>
    </w:p>
    <w:p>
      <w:pPr>
        <w:pStyle w:val="BodyText"/>
      </w:pPr>
      <w:r>
        <w:t xml:space="preserve">India Mumbai</w:t>
      </w:r>
      <w:r>
        <w:t xml:space="preserve"> </w:t>
      </w:r>
      <w:r>
        <w:t xml:space="preserve">– 400051</w:t>
      </w:r>
    </w:p>
    <w:p>
      <w:pPr>
        <w:pStyle w:val="BodyText"/>
      </w:pPr>
      <w:r>
        <w:t xml:space="preserve">Signature: _________________________</w:t>
      </w:r>
    </w:p>
    <w:p>
      <w:pPr>
        <w:pStyle w:val="BodyText"/>
      </w:pPr>
      <w:r>
        <w:t xml:space="preserve">Date: _________________________</w:t>
      </w:r>
    </w:p>
    <w:p>
      <w:pPr>
        <w:pStyle w:val="BodyText"/>
      </w:pPr>
      <w:r>
        <w:rPr>
          <w:bCs/>
          <w:b/>
        </w:rPr>
        <w:t xml:space="preserve">For and on behalf of the Supplier:</w:t>
      </w:r>
    </w:p>
    <w:p>
      <w:pPr>
        <w:pStyle w:val="BodyText"/>
      </w:pPr>
      <w:r>
        <w:t xml:space="preserve">Mr. Rajesh Kulkarni</w:t>
      </w:r>
    </w:p>
    <w:p>
      <w:pPr>
        <w:pStyle w:val="BodyText"/>
      </w:pPr>
      <w:r>
        <w:t xml:space="preserve">General Manager – Sales &amp; Distribution</w:t>
      </w:r>
    </w:p>
    <w:p>
      <w:pPr>
        <w:pStyle w:val="BodyText"/>
      </w:pPr>
      <w:r>
        <w:t xml:space="preserve">Mumbai Scientific Instruments &amp; Research Supplies Pvt. Ltd.</w:t>
      </w:r>
    </w:p>
    <w:p>
      <w:pPr>
        <w:pStyle w:val="BodyText"/>
      </w:pPr>
      <w:r>
        <w:t xml:space="preserve">India Mumbai</w:t>
      </w:r>
      <w:r>
        <w:t xml:space="preserve"> </w:t>
      </w:r>
      <w:r>
        <w:t xml:space="preserve">– 400093</w:t>
      </w:r>
    </w:p>
    <w:p>
      <w:pPr>
        <w:pStyle w:val="BodyText"/>
      </w:pPr>
      <w:r>
        <w:t xml:space="preserve">Signature: _________________________</w:t>
      </w:r>
    </w:p>
    <w:p>
      <w:pPr>
        <w:pStyle w:val="BodyText"/>
      </w:pPr>
      <w:r>
        <w:t xml:space="preserve">Date: _________________________</w:t>
      </w:r>
    </w:p>
    <w:p>
      <w:pPr>
        <w:pStyle w:val="BodyText"/>
      </w:pPr>
      <w:r>
        <w:t xml:space="preserve">This</w:t>
      </w:r>
      <w:r>
        <w:t xml:space="preserve"> </w:t>
      </w:r>
      <w:r>
        <w:t xml:space="preserve">Purchase Order</w:t>
      </w:r>
      <w:r>
        <w:t xml:space="preserve"> </w:t>
      </w:r>
      <w:r>
        <w:t xml:space="preserve">(PO/ARM/2025/00472) is issued by the</w:t>
      </w:r>
      <w:r>
        <w:t xml:space="preserve"> </w:t>
      </w:r>
      <w:r>
        <w:t xml:space="preserve">Academic Researcher</w:t>
      </w:r>
      <w:r>
        <w:t xml:space="preserve"> </w:t>
      </w:r>
      <w:r>
        <w:t xml:space="preserve">Dr. Ananya Deshmukh, operating from</w:t>
      </w:r>
      <w:r>
        <w:t xml:space="preserve"> </w:t>
      </w:r>
      <w:r>
        <w:t xml:space="preserve">India Mumbai</w:t>
      </w:r>
      <w:r>
        <w:t xml:space="preserve">, for institutional research procurement purposes. This document is valid only when signed and stamped by both parties. Unauthorized reproduction or modification is strictly prohibited. For queries, contact the Procurement Cell at procurement@researchmumbai.edu.in.</w:t>
      </w:r>
    </w:p>
    <w:p>
      <w:pPr>
        <w:pStyle w:val="BodyText"/>
      </w:pPr>
      <w:r>
        <w:t xml:space="preserve">Document Reference: PO/ARM/2025/00472 | Generated: 14 June 2025 | Page 1 of 1</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Academic Researcher - India Mumbai</dc:title>
  <dc:creator/>
  <dc:language>en</dc:language>
  <cp:keywords/>
  <dcterms:created xsi:type="dcterms:W3CDTF">2026-10-10T03:49:27Z</dcterms:created>
  <dcterms:modified xsi:type="dcterms:W3CDTF">2026-10-10T03:49:27Z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