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Academic Researcher Procurement — Kuwait, Kuwait City</w:t>
      </w:r>
    </w:p>
    <w:p>
      <w:pPr>
        <w:pStyle w:val="BodyText"/>
      </w:pPr>
      <w:r>
        <w:t xml:space="preserve">Document Reference: PO-KWT-2025-04782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PO-KWT-2025-04782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Issuing Authority:</w:t>
            </w:r>
          </w:p>
        </w:tc>
        <w:tc>
          <w:tcPr/>
          <w:p>
            <w:pPr>
              <w:pStyle w:val="Compact"/>
              <w:jc w:val="left"/>
            </w:pPr>
            <w:r>
              <w:t xml:space="preserve">Ministry of Higher Education &amp; Scientific Research, Kuwait</w:t>
            </w:r>
          </w:p>
        </w:tc>
        <w:tc>
          <w:tcPr/>
          <w:p>
            <w:pPr>
              <w:pStyle w:val="Compact"/>
              <w:jc w:val="left"/>
            </w:pPr>
            <w:r>
              <w:t xml:space="preserve">Location:</w:t>
            </w:r>
          </w:p>
        </w:tc>
        <w:tc>
          <w:tcPr/>
          <w:p>
            <w:pPr>
              <w:pStyle w:val="Compact"/>
              <w:jc w:val="left"/>
            </w:pPr>
            <w:r>
              <w:t xml:space="preserve">Kuwait, Kuwait City</w:t>
            </w:r>
          </w:p>
        </w:tc>
      </w:tr>
      <w:tr>
        <w:tc>
          <w:tcPr/>
          <w:p>
            <w:pPr>
              <w:pStyle w:val="Compact"/>
              <w:jc w:val="left"/>
            </w:pPr>
            <w:r>
              <w:t xml:space="preserve">Beneficiary / Recipient:</w:t>
            </w:r>
          </w:p>
        </w:tc>
        <w:tc>
          <w:tcPr/>
          <w:p>
            <w:pPr>
              <w:pStyle w:val="Compact"/>
              <w:jc w:val="left"/>
            </w:pPr>
            <w:r>
              <w:t xml:space="preserve">Dr. Layla Al-Mubarak, Academic Researcher</w:t>
            </w:r>
          </w:p>
        </w:tc>
        <w:tc>
          <w:tcPr/>
          <w:p>
            <w:pPr>
              <w:pStyle w:val="Compact"/>
              <w:jc w:val="left"/>
            </w:pPr>
            <w:r>
              <w:t xml:space="preserve">Department:</w:t>
            </w:r>
          </w:p>
        </w:tc>
        <w:tc>
          <w:tcPr/>
          <w:p>
            <w:pPr>
              <w:pStyle w:val="Compact"/>
              <w:jc w:val="left"/>
            </w:pPr>
            <w:r>
              <w:t xml:space="preserve">Department of Applied Sciences, Kuwait University</w:t>
            </w:r>
          </w:p>
        </w:tc>
      </w:tr>
      <w:tr>
        <w:tc>
          <w:tcPr/>
          <w:p>
            <w:pPr>
              <w:pStyle w:val="Compact"/>
              <w:jc w:val="left"/>
            </w:pPr>
            <w:r>
              <w:t xml:space="preserve">Supplier / Vendor:</w:t>
            </w:r>
          </w:p>
        </w:tc>
        <w:tc>
          <w:tcPr/>
          <w:p>
            <w:pPr>
              <w:pStyle w:val="Compact"/>
              <w:jc w:val="left"/>
            </w:pPr>
            <w:r>
              <w:t xml:space="preserve">Scientific Instruments &amp; Research Supplies Co. (SIRSC)</w:t>
            </w:r>
          </w:p>
        </w:tc>
        <w:tc>
          <w:tcPr/>
          <w:p>
            <w:pPr>
              <w:pStyle w:val="Compact"/>
              <w:jc w:val="left"/>
            </w:pPr>
            <w:r>
              <w:t xml:space="preserve">Supplier Address:</w:t>
            </w:r>
          </w:p>
        </w:tc>
        <w:tc>
          <w:tcPr/>
          <w:p>
            <w:pPr>
              <w:pStyle w:val="Compact"/>
              <w:jc w:val="left"/>
            </w:pPr>
            <w:r>
              <w:t xml:space="preserve">Plot 44, Mishref Industrial Area, Kuwait, Kuwait City</w:t>
            </w:r>
          </w:p>
        </w:tc>
      </w:tr>
      <w:tr>
        <w:tc>
          <w:tcPr/>
          <w:p>
            <w:pPr>
              <w:pStyle w:val="Compact"/>
              <w:jc w:val="left"/>
            </w:pPr>
            <w:r>
              <w:t xml:space="preserve">Delivery Address:</w:t>
            </w:r>
          </w:p>
        </w:tc>
        <w:tc>
          <w:tcPr/>
          <w:p>
            <w:pPr>
              <w:pStyle w:val="Compact"/>
              <w:jc w:val="left"/>
            </w:pPr>
            <w:r>
              <w:t xml:space="preserve">Research Laboratory, Building 7, Kuwait University, Salmiya, Kuwait, Kuwait City</w:t>
            </w:r>
          </w:p>
        </w:tc>
        <w:tc>
          <w:tcPr/>
          <w:p>
            <w:pPr>
              <w:pStyle w:val="Compact"/>
              <w:jc w:val="left"/>
            </w:pPr>
            <w:r>
              <w:t xml:space="preserve">Delivery Deadline:</w:t>
            </w:r>
          </w:p>
        </w:tc>
        <w:tc>
          <w:tcPr/>
          <w:p>
            <w:pPr>
              <w:pStyle w:val="Compact"/>
              <w:jc w:val="left"/>
            </w:pPr>
            <w:r>
              <w:t xml:space="preserve">30 July 2025</w:t>
            </w:r>
          </w:p>
        </w:tc>
      </w:tr>
      <w:tr>
        <w:tc>
          <w:tcPr/>
          <w:p>
            <w:pPr>
              <w:pStyle w:val="Compact"/>
              <w:jc w:val="left"/>
            </w:pPr>
            <w:r>
              <w:t xml:space="preserve">Payment Terms:</w:t>
            </w:r>
          </w:p>
        </w:tc>
        <w:tc>
          <w:tcPr/>
          <w:p>
            <w:pPr>
              <w:pStyle w:val="Compact"/>
              <w:jc w:val="left"/>
            </w:pPr>
            <w:r>
              <w:t xml:space="preserve">Net 45 days from date of invoice</w:t>
            </w:r>
          </w:p>
        </w:tc>
        <w:tc>
          <w:tcPr/>
          <w:p>
            <w:pPr>
              <w:pStyle w:val="Compact"/>
              <w:jc w:val="left"/>
            </w:pPr>
            <w:r>
              <w:t xml:space="preserve">Currency:</w:t>
            </w:r>
          </w:p>
        </w:tc>
        <w:tc>
          <w:tcPr/>
          <w:p>
            <w:pPr>
              <w:pStyle w:val="Compact"/>
              <w:jc w:val="left"/>
            </w:pPr>
            <w:r>
              <w:t xml:space="preserve">Kuwaiti Dinar (KWD)</w:t>
            </w:r>
          </w:p>
        </w:tc>
      </w:tr>
    </w:tbl>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formally issued by the Ministry of Higher Education and Scientific Research of Kuwait to authorize the procurement of specialized laboratory equipment, research materials, and technical services required by</w:t>
      </w:r>
      <w:r>
        <w:t xml:space="preserve"> </w:t>
      </w:r>
      <w:r>
        <w:t xml:space="preserve">Dr. Layla Al-Mubarak</w:t>
      </w:r>
      <w:r>
        <w:t xml:space="preserve">, a senior</w:t>
      </w:r>
      <w:r>
        <w:t xml:space="preserve"> </w:t>
      </w:r>
      <w:r>
        <w:t xml:space="preserve">Academic Researcher</w:t>
      </w:r>
      <w:r>
        <w:t xml:space="preserve"> </w:t>
      </w:r>
      <w:r>
        <w:t xml:space="preserve">affiliated with Kuwait University. The scope of this</w:t>
      </w:r>
      <w:r>
        <w:t xml:space="preserve"> </w:t>
      </w:r>
      <w:r>
        <w:t xml:space="preserve">Purchase Order</w:t>
      </w:r>
      <w:r>
        <w:t xml:space="preserve"> </w:t>
      </w:r>
      <w:r>
        <w:t xml:space="preserve">encompasses all items and services necessary to support the ongoing research project titled</w:t>
      </w:r>
      <w:r>
        <w:t xml:space="preserve"> </w:t>
      </w:r>
      <w:r>
        <w:rPr>
          <w:iCs/>
          <w:i/>
        </w:rPr>
        <w:t xml:space="preserve">"Advanced Nanomaterials for Desalination Applications in the Gulf Region"</w:t>
      </w:r>
      <w:r>
        <w:t xml:space="preserve">, which is conducted at the research facilities located in</w:t>
      </w:r>
      <w:r>
        <w:t xml:space="preserve"> </w:t>
      </w:r>
      <w:r>
        <w:t xml:space="preserve">Kuwait, Kuwait City</w:t>
      </w:r>
      <w:r>
        <w:t xml:space="preserve">. This document serves as the binding contractual instrument between the issuing authority and the designated supplier, and all terms herein shall be governed by the commercial laws of the State of Kuwait.</w:t>
      </w:r>
    </w:p>
    <w:p>
      <w:pPr>
        <w:pStyle w:val="BodyText"/>
      </w:pPr>
      <w:r>
        <w:t xml:space="preserve">2. Itemized List of Procured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High-Resolution Scanning Electron Microscope (SEM) with EDS Analyzer, calibrated for nanomaterial characterization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Reverse Osmosis Membrane Testing Rig, 500 mL/min capacity, stainless steel construction</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12,300.00</w:t>
            </w:r>
          </w:p>
        </w:tc>
        <w:tc>
          <w:tcPr/>
          <w:p>
            <w:pPr>
              <w:pStyle w:val="Compact"/>
              <w:jc w:val="left"/>
            </w:pPr>
            <w:r>
              <w:t xml:space="preserve">24,600.00</w:t>
            </w:r>
          </w:p>
        </w:tc>
      </w:tr>
      <w:tr>
        <w:tc>
          <w:tcPr/>
          <w:p>
            <w:pPr>
              <w:pStyle w:val="Compact"/>
              <w:jc w:val="left"/>
            </w:pPr>
            <w:r>
              <w:t xml:space="preserve">03</w:t>
            </w:r>
          </w:p>
        </w:tc>
        <w:tc>
          <w:tcPr/>
          <w:p>
            <w:pPr>
              <w:pStyle w:val="Compact"/>
              <w:jc w:val="left"/>
            </w:pPr>
            <w:r>
              <w:t xml:space="preserve">Graphene Oxide Nanosheets (99.5% purity), 500 mg per vial, research grade</w:t>
            </w:r>
          </w:p>
        </w:tc>
        <w:tc>
          <w:tcPr/>
          <w:p>
            <w:pPr>
              <w:pStyle w:val="Compact"/>
              <w:jc w:val="left"/>
            </w:pPr>
            <w:r>
              <w:t xml:space="preserve">20</w:t>
            </w:r>
          </w:p>
        </w:tc>
        <w:tc>
          <w:tcPr/>
          <w:p>
            <w:pPr>
              <w:pStyle w:val="Compact"/>
              <w:jc w:val="left"/>
            </w:pPr>
            <w:r>
              <w:t xml:space="preserve">Vials</w:t>
            </w:r>
          </w:p>
        </w:tc>
        <w:tc>
          <w:tcPr/>
          <w:p>
            <w:pPr>
              <w:pStyle w:val="Compact"/>
              <w:jc w:val="left"/>
            </w:pPr>
            <w:r>
              <w:t xml:space="preserve">850.00</w:t>
            </w:r>
          </w:p>
        </w:tc>
        <w:tc>
          <w:tcPr/>
          <w:p>
            <w:pPr>
              <w:pStyle w:val="Compact"/>
              <w:jc w:val="left"/>
            </w:pPr>
            <w:r>
              <w:t xml:space="preserve">17,000.00</w:t>
            </w:r>
          </w:p>
        </w:tc>
      </w:tr>
      <w:tr>
        <w:tc>
          <w:tcPr/>
          <w:p>
            <w:pPr>
              <w:pStyle w:val="Compact"/>
              <w:jc w:val="left"/>
            </w:pPr>
            <w:r>
              <w:t xml:space="preserve">04</w:t>
            </w:r>
          </w:p>
        </w:tc>
        <w:tc>
          <w:tcPr/>
          <w:p>
            <w:pPr>
              <w:pStyle w:val="Compact"/>
              <w:jc w:val="left"/>
            </w:pPr>
            <w:r>
              <w:t xml:space="preserve">Fourier Transform Infrared Spectrometer (FTIR) with ATR accessory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22,750.00</w:t>
            </w:r>
          </w:p>
        </w:tc>
        <w:tc>
          <w:tcPr/>
          <w:p>
            <w:pPr>
              <w:pStyle w:val="Compact"/>
              <w:jc w:val="left"/>
            </w:pPr>
            <w:r>
              <w:t xml:space="preserve">22,750.00</w:t>
            </w:r>
          </w:p>
        </w:tc>
      </w:tr>
      <w:tr>
        <w:tc>
          <w:tcPr/>
          <w:p>
            <w:pPr>
              <w:pStyle w:val="Compact"/>
              <w:jc w:val="left"/>
            </w:pPr>
            <w:r>
              <w:t xml:space="preserve">05</w:t>
            </w:r>
          </w:p>
        </w:tc>
        <w:tc>
          <w:tcPr/>
          <w:p>
            <w:pPr>
              <w:pStyle w:val="Compact"/>
              <w:jc w:val="left"/>
            </w:pPr>
            <w:r>
              <w:t xml:space="preserve">Professional Installation, Calibration, and Operator Training for all equipment (on-site in Kuwait, Kuwait City)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Annual Maintenance and Technical Support Contract (3-year term) for all procured instruments</w:t>
            </w:r>
          </w:p>
        </w:tc>
        <w:tc>
          <w:tcPr/>
          <w:p>
            <w:pPr>
              <w:pStyle w:val="Compact"/>
              <w:jc w:val="left"/>
            </w:pPr>
            <w:r>
              <w:t xml:space="preserve">3</w:t>
            </w:r>
          </w:p>
        </w:tc>
        <w:tc>
          <w:tcPr/>
          <w:p>
            <w:pPr>
              <w:pStyle w:val="Compact"/>
              <w:jc w:val="left"/>
            </w:pPr>
            <w:r>
              <w:t xml:space="preserve">Years</w:t>
            </w:r>
          </w:p>
        </w:tc>
        <w:tc>
          <w:tcPr/>
          <w:p>
            <w:pPr>
              <w:pStyle w:val="Compact"/>
              <w:jc w:val="left"/>
            </w:pPr>
            <w:r>
              <w:t xml:space="preserve">3,400.00</w:t>
            </w:r>
          </w:p>
        </w:tc>
        <w:tc>
          <w:tcPr/>
          <w:p>
            <w:pPr>
              <w:pStyle w:val="Compact"/>
              <w:jc w:val="left"/>
            </w:pPr>
            <w:r>
              <w:t xml:space="preserve">10,200.00</w:t>
            </w:r>
          </w:p>
        </w:tc>
      </w:tr>
      <w:tr>
        <w:tc>
          <w:tcPr/>
          <w:p>
            <w:pPr>
              <w:pStyle w:val="Compact"/>
              <w:jc w:val="left"/>
            </w:pPr>
            <w:r>
              <w:t xml:space="preserve">07</w:t>
            </w:r>
          </w:p>
        </w:tc>
        <w:tc>
          <w:tcPr/>
          <w:p>
            <w:pPr>
              <w:pStyle w:val="Compact"/>
              <w:jc w:val="left"/>
            </w:pPr>
            <w:r>
              <w:t xml:space="preserve">Custom Fabricated Laboratory Fume Hood, 1200mm x 900mm, with HEPA filtration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08</w:t>
            </w:r>
          </w:p>
        </w:tc>
        <w:tc>
          <w:tcPr/>
          <w:p>
            <w:pPr>
              <w:pStyle w:val="Compact"/>
              <w:jc w:val="left"/>
            </w:pPr>
            <w:r>
              <w:t xml:space="preserve">Research Data Management Software License (5-user academic edition, 5-year subscription)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2,150.00</w:t>
            </w:r>
          </w:p>
        </w:tc>
        <w:tc>
          <w:tcPr/>
          <w:p>
            <w:pPr>
              <w:pStyle w:val="Compact"/>
              <w:jc w:val="left"/>
            </w:pPr>
            <w:r>
              <w:t xml:space="preserve">2,150.00</w:t>
            </w:r>
          </w:p>
        </w:tc>
      </w:tr>
      <w:tr>
        <w:tc>
          <w:tcPr>
            <w:gridSpan w:val="5"/>
          </w:tcPr>
          <w:p>
            <w:pPr>
              <w:pStyle w:val="Compact"/>
              <w:jc w:val="right"/>
            </w:pPr>
            <w:r>
              <w:t xml:space="preserve">SUBTOTAL:</w:t>
            </w:r>
          </w:p>
        </w:tc>
        <w:tc>
          <w:tcPr/>
          <w:p>
            <w:pPr>
              <w:pStyle w:val="Compact"/>
              <w:jc w:val="left"/>
            </w:pPr>
            <w:r>
              <w:t xml:space="preserve">136,200.00</w:t>
            </w:r>
          </w:p>
        </w:tc>
      </w:tr>
      <w:tr>
        <w:tc>
          <w:tcPr>
            <w:gridSpan w:val="5"/>
          </w:tcPr>
          <w:p>
            <w:pPr>
              <w:pStyle w:val="Compact"/>
              <w:jc w:val="right"/>
            </w:pPr>
            <w:r>
              <w:t xml:space="preserve">VAT (5%):</w:t>
            </w:r>
          </w:p>
        </w:tc>
        <w:tc>
          <w:tcPr/>
          <w:p>
            <w:pPr>
              <w:pStyle w:val="Compact"/>
              <w:jc w:val="left"/>
            </w:pPr>
            <w:r>
              <w:t xml:space="preserve">6,810.00</w:t>
            </w:r>
          </w:p>
        </w:tc>
      </w:tr>
      <w:tr>
        <w:tc>
          <w:tcPr>
            <w:gridSpan w:val="5"/>
          </w:tcPr>
          <w:p>
            <w:pPr>
              <w:pStyle w:val="Compact"/>
              <w:jc w:val="right"/>
            </w:pPr>
            <w:r>
              <w:t xml:space="preserve">GRAND TOTAL:</w:t>
            </w:r>
          </w:p>
        </w:tc>
        <w:tc>
          <w:tcPr/>
          <w:p>
            <w:pPr>
              <w:pStyle w:val="Compact"/>
              <w:jc w:val="left"/>
            </w:pPr>
            <w:r>
              <w:t xml:space="preserve">143,010.00</w:t>
            </w:r>
          </w:p>
        </w:tc>
      </w:tr>
    </w:tbl>
    <w:p>
      <w:pPr>
        <w:pStyle w:val="BodyText"/>
      </w:pPr>
      <w:r>
        <w:t xml:space="preserve">3. Terms and Conditions</w:t>
      </w:r>
    </w:p>
    <w:p>
      <w:pPr>
        <w:numPr>
          <w:ilvl w:val="0"/>
          <w:numId w:val="1001"/>
        </w:numPr>
        <w:pStyle w:val="Compact"/>
      </w:pPr>
      <w:r>
        <w:rPr>
          <w:bCs/>
          <w:b/>
        </w:rPr>
        <w:t xml:space="preserve">Delivery:</w:t>
      </w:r>
      <w:r>
        <w:t xml:space="preserve"> </w:t>
      </w:r>
      <w:r>
        <w:t xml:space="preserve">All goods specified in this</w:t>
      </w:r>
      <w:r>
        <w:t xml:space="preserve"> </w:t>
      </w:r>
      <w:r>
        <w:t xml:space="preserve">Purchase Order</w:t>
      </w:r>
      <w:r>
        <w:t xml:space="preserve"> </w:t>
      </w:r>
      <w:r>
        <w:t xml:space="preserve">shall be delivered to the designated research laboratory at Kuwait University, Salmiya,</w:t>
      </w:r>
      <w:r>
        <w:t xml:space="preserve"> </w:t>
      </w:r>
      <w:r>
        <w:t xml:space="preserve">Kuwait, Kuwait City</w:t>
      </w:r>
      <w:r>
        <w:t xml:space="preserve">, no later than 30 July 2025. The supplier shall bear all costs associated with transportation, insurance, and customs clearance within the State of Kuwait.</w:t>
      </w:r>
    </w:p>
    <w:p>
      <w:pPr>
        <w:numPr>
          <w:ilvl w:val="0"/>
          <w:numId w:val="1001"/>
        </w:numPr>
        <w:pStyle w:val="Compact"/>
      </w:pPr>
      <w:r>
        <w:rPr>
          <w:bCs/>
          <w:b/>
        </w:rPr>
        <w:t xml:space="preserve">Quality Assurance:</w:t>
      </w:r>
      <w:r>
        <w:t xml:space="preserve"> </w:t>
      </w:r>
      <w:r>
        <w:t xml:space="preserve">All equipment procured under this</w:t>
      </w:r>
      <w:r>
        <w:t xml:space="preserve"> </w:t>
      </w:r>
      <w:r>
        <w:t xml:space="preserve">Purchase Order</w:t>
      </w:r>
      <w:r>
        <w:t xml:space="preserve"> </w:t>
      </w:r>
      <w:r>
        <w:t xml:space="preserve">must meet or exceed the specifications outlined in the attached technical annex. The</w:t>
      </w:r>
      <w:r>
        <w:t xml:space="preserve"> </w:t>
      </w:r>
      <w:r>
        <w:t xml:space="preserve">Academic Researcher</w:t>
      </w:r>
      <w:r>
        <w:t xml:space="preserve"> </w:t>
      </w:r>
      <w:r>
        <w:t xml:space="preserve">and a designated university representative shall conduct a joint inspection upon delivery. Any item found to be defective, damaged, or non-conforming shall be replaced at the supplier's sole expense within fourteen (14) calendar days.</w:t>
      </w:r>
    </w:p>
    <w:p>
      <w:pPr>
        <w:numPr>
          <w:ilvl w:val="0"/>
          <w:numId w:val="1001"/>
        </w:numPr>
        <w:pStyle w:val="Compact"/>
      </w:pPr>
      <w:r>
        <w:rPr>
          <w:bCs/>
          <w:b/>
        </w:rPr>
        <w:t xml:space="preserve">Warranty:</w:t>
      </w:r>
      <w:r>
        <w:t xml:space="preserve"> </w:t>
      </w:r>
      <w:r>
        <w:t xml:space="preserve">The supplier guarantees a minimum warranty period of twenty-four (24) months from the date of successful installation and acceptance for all hardware items. The warranty shall cover parts, labor, and on-site service visits at the research facility in</w:t>
      </w:r>
      <w:r>
        <w:t xml:space="preserve"> </w:t>
      </w:r>
      <w:r>
        <w:t xml:space="preserve">Kuwait, Kuwait City</w:t>
      </w:r>
      <w:r>
        <w:t xml:space="preserve">.</w:t>
      </w:r>
    </w:p>
    <w:p>
      <w:pPr>
        <w:numPr>
          <w:ilvl w:val="0"/>
          <w:numId w:val="1001"/>
        </w:numPr>
        <w:pStyle w:val="Compact"/>
      </w:pPr>
      <w:r>
        <w:rPr>
          <w:bCs/>
          <w:b/>
        </w:rPr>
        <w:t xml:space="preserve">Payment:</w:t>
      </w:r>
      <w:r>
        <w:t xml:space="preserve"> </w:t>
      </w:r>
      <w:r>
        <w:t xml:space="preserve">Payment of the total amount of KWD 143,010.00 shall be made via bank transfer to the supplier's designated account within forty-five (45) days of receipt of a valid tax invoice, subject to satisfactory completion of delivery, installation, and acceptance by the</w:t>
      </w:r>
      <w:r>
        <w:t xml:space="preserve"> </w:t>
      </w:r>
      <w:r>
        <w:t xml:space="preserve">Academic Researcher</w:t>
      </w:r>
      <w:r>
        <w:t xml:space="preserve"> </w:t>
      </w:r>
      <w:r>
        <w:t xml:space="preserve">and the university's procurement office.</w:t>
      </w:r>
    </w:p>
    <w:p>
      <w:pPr>
        <w:numPr>
          <w:ilvl w:val="0"/>
          <w:numId w:val="1001"/>
        </w:numPr>
        <w:pStyle w:val="Compact"/>
      </w:pPr>
      <w:r>
        <w:rPr>
          <w:bCs/>
          <w:b/>
        </w:rPr>
        <w:t xml:space="preserve">Intellectual Property:</w:t>
      </w:r>
      <w:r>
        <w:t xml:space="preserve"> </w:t>
      </w:r>
      <w:r>
        <w:t xml:space="preserve">All research data, findings, and publications generated by the</w:t>
      </w:r>
      <w:r>
        <w:t xml:space="preserve"> </w:t>
      </w:r>
      <w:r>
        <w:t xml:space="preserve">Academic Researcher</w:t>
      </w:r>
      <w:r>
        <w:t xml:space="preserve"> </w:t>
      </w:r>
      <w:r>
        <w:t xml:space="preserve">using the equipment procured under this</w:t>
      </w:r>
      <w:r>
        <w:t xml:space="preserve"> </w:t>
      </w:r>
      <w:r>
        <w:t xml:space="preserve">Purchase Order</w:t>
      </w:r>
      <w:r>
        <w:t xml:space="preserve"> </w:t>
      </w:r>
      <w:r>
        <w:t xml:space="preserve">shall remain the exclusive property of Kuwait University and the State of Kuwait. The supplier shall not claim any rights over such intellectual output.</w:t>
      </w:r>
    </w:p>
    <w:p>
      <w:pPr>
        <w:numPr>
          <w:ilvl w:val="0"/>
          <w:numId w:val="1001"/>
        </w:numPr>
        <w:pStyle w:val="Compact"/>
      </w:pPr>
      <w:r>
        <w:rPr>
          <w:bCs/>
          <w:b/>
        </w:rPr>
        <w:t xml:space="preserve">Compliance:</w:t>
      </w:r>
      <w:r>
        <w:t xml:space="preserve"> </w:t>
      </w:r>
      <w:r>
        <w:t xml:space="preserve">The supplier warrants that all goods and services provided under this</w:t>
      </w:r>
      <w:r>
        <w:t xml:space="preserve"> </w:t>
      </w:r>
      <w:r>
        <w:t xml:space="preserve">Purchase Order</w:t>
      </w:r>
      <w:r>
        <w:t xml:space="preserve"> </w:t>
      </w:r>
      <w:r>
        <w:t xml:space="preserve">comply with the regulations of the Kuwait Standards and Metrology Institute (KSMI) and all applicable environmental and safety standards in force in</w:t>
      </w:r>
      <w:r>
        <w:t xml:space="preserve"> </w:t>
      </w:r>
      <w:r>
        <w:t xml:space="preserve">Kuwait, Kuwait City</w:t>
      </w:r>
      <w:r>
        <w:t xml:space="preserve">.</w:t>
      </w:r>
    </w:p>
    <w:p>
      <w:pPr>
        <w:numPr>
          <w:ilvl w:val="0"/>
          <w:numId w:val="1001"/>
        </w:numPr>
        <w:pStyle w:val="Compact"/>
      </w:pPr>
      <w:r>
        <w:rPr>
          <w:bCs/>
          <w:b/>
        </w:rPr>
        <w:t xml:space="preserve">Dispute Resolution:</w:t>
      </w:r>
      <w:r>
        <w:t xml:space="preserve"> </w:t>
      </w:r>
      <w:r>
        <w:t xml:space="preserve">Any dispute arising from or in connection with this</w:t>
      </w:r>
      <w:r>
        <w:t xml:space="preserve"> </w:t>
      </w:r>
      <w:r>
        <w:t xml:space="preserve">Purchase Order</w:t>
      </w:r>
      <w:r>
        <w:t xml:space="preserve"> </w:t>
      </w:r>
      <w:r>
        <w:t xml:space="preserve">shall be resolved through amicable negotiation. Failing resolution within thirty (30) days, the matter shall be submitted to the competent courts of Kuwait, Kuwait City, and the laws of the State of Kuwait shall govern this document.</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circumstances beyond reasonable control, including but not limited to natural disasters, government sanctions, or civil unrest affecting</w:t>
      </w:r>
      <w:r>
        <w:t xml:space="preserve"> </w:t>
      </w:r>
      <w:r>
        <w:t xml:space="preserve">Kuwait, Kuwait City</w:t>
      </w:r>
      <w:r>
        <w:t xml:space="preserve">.</w:t>
      </w:r>
    </w:p>
    <w:p>
      <w:pPr>
        <w:pStyle w:val="FirstParagraph"/>
      </w:pPr>
      <w:r>
        <w:t xml:space="preserve">4. Authorization and Acceptance</w:t>
      </w:r>
    </w:p>
    <w:p>
      <w:pPr>
        <w:pStyle w:val="BodyText"/>
      </w:pPr>
      <w:r>
        <w:t xml:space="preserve">This</w:t>
      </w:r>
      <w:r>
        <w:t xml:space="preserve"> </w:t>
      </w:r>
      <w:r>
        <w:t xml:space="preserve">Purchase Order</w:t>
      </w:r>
      <w:r>
        <w:t xml:space="preserve"> </w:t>
      </w:r>
      <w:r>
        <w:t xml:space="preserve">is issued under the authority of the undersigned officials and constitutes a binding commitment for the procurement of the items and services described herein. The</w:t>
      </w:r>
      <w:r>
        <w:t xml:space="preserve"> </w:t>
      </w:r>
      <w:r>
        <w:t xml:space="preserve">Academic Researcher</w:t>
      </w:r>
      <w:r>
        <w:t xml:space="preserve"> </w:t>
      </w:r>
      <w:r>
        <w:t xml:space="preserve">named in this document confirms that the specified equipment and materials are essential for the continuation of the approved research project and that the budget allocation has been verified by the university's finance department.</w:t>
      </w:r>
    </w:p>
    <w:p>
      <w:pPr>
        <w:pStyle w:val="BodyText"/>
      </w:pPr>
      <w:r>
        <w:rPr>
          <w:bCs/>
          <w:b/>
        </w:rPr>
        <w:t xml:space="preserve">Issuing Authority</w:t>
      </w:r>
      <w:r>
        <w:br/>
      </w:r>
      <w:r>
        <w:t xml:space="preserve">Dr. Khalid Al-Sabah</w:t>
      </w:r>
      <w:r>
        <w:br/>
      </w:r>
      <w:r>
        <w:t xml:space="preserve">Director of Research Procurement</w:t>
      </w:r>
      <w:r>
        <w:br/>
      </w:r>
      <w:r>
        <w:t xml:space="preserve">Ministry of Higher Education &amp; Scientific Research</w:t>
      </w:r>
      <w:r>
        <w:br/>
      </w:r>
      <w:r>
        <w:t xml:space="preserve">Kuwait, Kuwait City</w:t>
      </w:r>
      <w:r>
        <w:br/>
      </w:r>
      <w:r>
        <w:t xml:space="preserve">Date: _______________</w:t>
      </w:r>
    </w:p>
    <w:p>
      <w:pPr>
        <w:pStyle w:val="BodyText"/>
      </w:pPr>
      <w:r>
        <w:rPr>
          <w:bCs/>
          <w:b/>
        </w:rPr>
        <w:t xml:space="preserve">Academic Researcher (Recipient)</w:t>
      </w:r>
      <w:r>
        <w:br/>
      </w:r>
      <w:r>
        <w:t xml:space="preserve">Dr. Layla Al-Mubarak</w:t>
      </w:r>
      <w:r>
        <w:br/>
      </w:r>
      <w:r>
        <w:t xml:space="preserve">Senior Academic Researcher</w:t>
      </w:r>
      <w:r>
        <w:br/>
      </w:r>
      <w:r>
        <w:t xml:space="preserve">Department of Applied Sciences</w:t>
      </w:r>
      <w:r>
        <w:br/>
      </w:r>
      <w:r>
        <w:t xml:space="preserve">Kuwait University, Kuwait, Kuwait City</w:t>
      </w:r>
      <w:r>
        <w:br/>
      </w:r>
      <w:r>
        <w:t xml:space="preserve">Date: _______________</w:t>
      </w:r>
    </w:p>
    <w:p>
      <w:pPr>
        <w:pStyle w:val="BodyText"/>
      </w:pPr>
      <w:r>
        <w:rPr>
          <w:bCs/>
          <w:b/>
        </w:rPr>
        <w:t xml:space="preserve">Supplier / Vendor Representative</w:t>
      </w:r>
      <w:r>
        <w:br/>
      </w:r>
      <w:r>
        <w:t xml:space="preserve">Mr. Ahmed Al-Rashidi</w:t>
      </w:r>
      <w:r>
        <w:br/>
      </w:r>
      <w:r>
        <w:t xml:space="preserve">General Manager</w:t>
      </w:r>
      <w:r>
        <w:br/>
      </w:r>
      <w:r>
        <w:t xml:space="preserve">Scientific Instruments &amp; Research Supplies Co.</w:t>
      </w:r>
      <w:r>
        <w:br/>
      </w:r>
      <w:r>
        <w:t xml:space="preserve">Kuwait, Kuwait City</w:t>
      </w:r>
      <w:r>
        <w:br/>
      </w:r>
      <w:r>
        <w:t xml:space="preserve">Date: _______________</w:t>
      </w:r>
    </w:p>
    <w:p>
      <w:pPr>
        <w:pStyle w:val="BodyText"/>
      </w:pPr>
      <w:r>
        <w:rPr>
          <w:bCs/>
          <w:b/>
        </w:rPr>
        <w:t xml:space="preserve">University Finance Office</w:t>
      </w:r>
      <w:r>
        <w:br/>
      </w:r>
      <w:r>
        <w:t xml:space="preserve">Ms. Noor Al-Harbi</w:t>
      </w:r>
      <w:r>
        <w:br/>
      </w:r>
      <w:r>
        <w:t xml:space="preserve">Chief Financial Officer</w:t>
      </w:r>
      <w:r>
        <w:br/>
      </w:r>
      <w:r>
        <w:t xml:space="preserve">Kuwait University</w:t>
      </w:r>
      <w:r>
        <w:br/>
      </w:r>
      <w:r>
        <w:t xml:space="preserve">Kuwait, Kuwait City</w:t>
      </w:r>
      <w:r>
        <w:br/>
      </w:r>
      <w:r>
        <w:t xml:space="preserve">Date: _______________</w:t>
      </w:r>
    </w:p>
    <w:p>
      <w:pPr>
        <w:pStyle w:val="BodyText"/>
      </w:pPr>
      <w:r>
        <w:t xml:space="preserve">This Purchase Order (PO-KWT-2025-04782) is a controlled document issued by the Ministry of Higher Education and Scientific Research, State of Kuwait. Unauthorized reproduction or distribution is prohibited. All correspondence regarding this Purchase Order shall be directed to the Procurement Division, Ministry of Higher Education, Kuwait, Kuwait City. Document Version: 1.0 | Classification: Official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Kuwait Kuwait City</dc:title>
  <dc:creator/>
  <dc:language>en</dc:language>
  <cp:keywords/>
  <dcterms:created xsi:type="dcterms:W3CDTF">2026-10-10T04:26:43Z</dcterms:created>
  <dcterms:modified xsi:type="dcterms:W3CDTF">2026-10-10T04:26:43Z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