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Academic</w:t>
      </w:r>
      <w:r>
        <w:t xml:space="preserve"> </w:t>
      </w:r>
      <w:r>
        <w:t xml:space="preserve">Researcher</w:t>
      </w:r>
      <w:r>
        <w:t xml:space="preserve"> </w:t>
      </w:r>
      <w:r>
        <w:t xml:space="preserve">-</w:t>
      </w:r>
      <w:r>
        <w:t xml:space="preserve"> </w:t>
      </w:r>
      <w:r>
        <w:t xml:space="preserve">Morocco</w:t>
      </w:r>
      <w:r>
        <w:t xml:space="preserve"> </w:t>
      </w:r>
      <w:r>
        <w:t xml:space="preserve">Casablanca</w:t>
      </w:r>
    </w:p>
    <w:bookmarkStart w:id="20" w:name="purchase-order"/>
    <w:p>
      <w:pPr>
        <w:pStyle w:val="Heading1"/>
      </w:pPr>
      <w:r>
        <w:t xml:space="preserve">PURCHASE ORDER</w:t>
      </w:r>
    </w:p>
    <w:p>
      <w:pPr>
        <w:pStyle w:val="FirstParagraph"/>
      </w:pPr>
      <w:r>
        <w:t xml:space="preserve">Academic Researcher Procurement Document — Morocco Casablanca</w:t>
      </w:r>
    </w:p>
    <w:p>
      <w:pPr>
        <w:pStyle w:val="BodyText"/>
      </w:pPr>
      <w:r>
        <w:t xml:space="preserve">Ref: PO-CAS-2025-AR-0047 | Issued under Moroccan Commercial Code (Code de Commerce)</w:t>
      </w:r>
    </w:p>
    <w:bookmarkEnd w:id="20"/>
    <w:p>
      <w:pPr>
        <w:pStyle w:val="BodyText"/>
      </w:pPr>
      <w:r>
        <w:rPr>
          <w:bCs/>
          <w:b/>
        </w:rPr>
        <w:t xml:space="preserve">Purchase Order No.:</w:t>
      </w:r>
      <w:r>
        <w:br/>
      </w:r>
      <w:r>
        <w:t xml:space="preserve">PO-CAS-2025-AR-0047</w:t>
      </w:r>
    </w:p>
    <w:p>
      <w:pPr>
        <w:pStyle w:val="BodyText"/>
      </w:pPr>
      <w:r>
        <w:rPr>
          <w:bCs/>
          <w:b/>
        </w:rPr>
        <w:t xml:space="preserve">Date of Issue:</w:t>
      </w:r>
      <w:r>
        <w:br/>
      </w:r>
      <w:r>
        <w:t xml:space="preserve">15 June 2025</w:t>
      </w:r>
    </w:p>
    <w:p>
      <w:pPr>
        <w:pStyle w:val="BodyText"/>
      </w:pPr>
      <w:r>
        <w:rPr>
          <w:bCs/>
          <w:b/>
        </w:rPr>
        <w:t xml:space="preserve">Delivery Deadline:</w:t>
      </w:r>
      <w:r>
        <w:br/>
      </w:r>
      <w:r>
        <w:t xml:space="preserve">30 July 2025</w:t>
      </w:r>
    </w:p>
    <w:p>
      <w:pPr>
        <w:pStyle w:val="BodyText"/>
      </w:pPr>
      <w:r>
        <w:rPr>
          <w:bCs/>
          <w:b/>
        </w:rPr>
        <w:t xml:space="preserve">Payment Terms:</w:t>
      </w:r>
      <w:r>
        <w:br/>
      </w:r>
      <w:r>
        <w:t xml:space="preserve">Net 30 Days</w:t>
      </w:r>
    </w:p>
    <w:p>
      <w:pPr>
        <w:pStyle w:val="BodyText"/>
      </w:pPr>
      <w:r>
        <w:t xml:space="preserve">1. PARTIES TO THIS PURCHASE ORDER</w:t>
      </w:r>
    </w:p>
    <w:bookmarkStart w:id="21" w:name="buyer-issuing-authority"/>
    <w:p>
      <w:pPr>
        <w:pStyle w:val="Heading3"/>
      </w:pPr>
      <w:r>
        <w:t xml:space="preserve">BUYER (Issuing Authority)</w:t>
      </w:r>
    </w:p>
    <w:p>
      <w:pPr>
        <w:pStyle w:val="FirstParagraph"/>
      </w:pPr>
      <w:r>
        <w:rPr>
          <w:bCs/>
          <w:b/>
        </w:rPr>
        <w:t xml:space="preserve">Organization:</w:t>
      </w:r>
      <w:r>
        <w:t xml:space="preserve"> </w:t>
      </w:r>
      <w:r>
        <w:t xml:space="preserve">Hassan II University — Faculty of Sciences, Department of Advanced Research</w:t>
      </w:r>
    </w:p>
    <w:p>
      <w:pPr>
        <w:pStyle w:val="BodyText"/>
      </w:pPr>
      <w:r>
        <w:rPr>
          <w:bCs/>
          <w:b/>
        </w:rPr>
        <w:t xml:space="preserve">Address:</w:t>
      </w:r>
      <w:r>
        <w:t xml:space="preserve"> </w:t>
      </w:r>
      <w:r>
        <w:t xml:space="preserve">BP 146, Route d'El Jadida, 40000 Casablanca, Morocco</w:t>
      </w:r>
    </w:p>
    <w:p>
      <w:pPr>
        <w:pStyle w:val="BodyText"/>
      </w:pPr>
      <w:r>
        <w:rPr>
          <w:bCs/>
          <w:b/>
        </w:rPr>
        <w:t xml:space="preserve">Contact:</w:t>
      </w:r>
      <w:r>
        <w:t xml:space="preserve"> </w:t>
      </w:r>
      <w:r>
        <w:t xml:space="preserve">Procurement Office, Tel: +212 522-36-80-00</w:t>
      </w:r>
    </w:p>
    <w:p>
      <w:pPr>
        <w:pStyle w:val="BodyText"/>
      </w:pPr>
      <w:r>
        <w:rPr>
          <w:bCs/>
          <w:b/>
        </w:rPr>
        <w:t xml:space="preserve">Email:</w:t>
      </w:r>
      <w:r>
        <w:t xml:space="preserve"> </w:t>
      </w:r>
      <w:r>
        <w:t xml:space="preserve">procurement@uiz.ac.ma</w:t>
      </w:r>
    </w:p>
    <w:p>
      <w:pPr>
        <w:pStyle w:val="BodyText"/>
      </w:pPr>
      <w:r>
        <w:rPr>
          <w:bCs/>
          <w:b/>
        </w:rPr>
        <w:t xml:space="preserve">Tax ID (ICE):</w:t>
      </w:r>
      <w:r>
        <w:t xml:space="preserve">002345678000091</w:t>
      </w:r>
    </w:p>
    <w:bookmarkEnd w:id="21"/>
    <w:bookmarkStart w:id="22" w:name="seller-supplier"/>
    <w:p>
      <w:pPr>
        <w:pStyle w:val="Heading3"/>
      </w:pPr>
      <w:r>
        <w:t xml:space="preserve">SELLER (Supplier)</w:t>
      </w:r>
    </w:p>
    <w:p>
      <w:pPr>
        <w:pStyle w:val="FirstParagraph"/>
      </w:pPr>
      <w:r>
        <w:rPr>
          <w:bCs/>
          <w:b/>
        </w:rPr>
        <w:t xml:space="preserve">Organization:</w:t>
      </w:r>
      <w:r>
        <w:t xml:space="preserve"> </w:t>
      </w:r>
      <w:r>
        <w:t xml:space="preserve">Atlas Scientific Instruments &amp; Research Solutions SARL</w:t>
      </w:r>
    </w:p>
    <w:p>
      <w:pPr>
        <w:pStyle w:val="BodyText"/>
      </w:pPr>
      <w:r>
        <w:rPr>
          <w:bCs/>
          <w:b/>
        </w:rPr>
        <w:t xml:space="preserve">Address:</w:t>
      </w:r>
      <w:r>
        <w:t xml:space="preserve"> </w:t>
      </w:r>
      <w:r>
        <w:t xml:space="preserve">45 Boulevard Zerktouni, Quartier Gauthier, 20000 Casablanca, Morocco</w:t>
      </w:r>
    </w:p>
    <w:p>
      <w:pPr>
        <w:pStyle w:val="BodyText"/>
      </w:pPr>
      <w:r>
        <w:rPr>
          <w:bCs/>
          <w:b/>
        </w:rPr>
        <w:t xml:space="preserve">Contact:</w:t>
      </w:r>
      <w:r>
        <w:t xml:space="preserve"> </w:t>
      </w:r>
      <w:r>
        <w:t xml:space="preserve">Sales Division, Tel: +212 522-45-67-89</w:t>
      </w:r>
    </w:p>
    <w:p>
      <w:pPr>
        <w:pStyle w:val="BodyText"/>
      </w:pPr>
      <w:r>
        <w:rPr>
          <w:bCs/>
          <w:b/>
        </w:rPr>
        <w:t xml:space="preserve">Email:</w:t>
      </w:r>
      <w:r>
        <w:t xml:space="preserve"> </w:t>
      </w:r>
      <w:r>
        <w:t xml:space="preserve">sales@atlas-scientific.ma</w:t>
      </w:r>
    </w:p>
    <w:p>
      <w:pPr>
        <w:pStyle w:val="BodyText"/>
      </w:pPr>
      <w:r>
        <w:rPr>
          <w:bCs/>
          <w:b/>
        </w:rPr>
        <w:t xml:space="preserve">Tax ID (ICE):</w:t>
      </w:r>
      <w:r>
        <w:t xml:space="preserve">009876543000042</w:t>
      </w:r>
    </w:p>
    <w:bookmarkEnd w:id="22"/>
    <w:p>
      <w:pPr>
        <w:pStyle w:val="BodyText"/>
      </w:pPr>
      <w:r>
        <w:t xml:space="preserve">2. PURPOSE AND SCOPE OF THIS PURCHASE ORDER</w:t>
      </w:r>
    </w:p>
    <w:p>
      <w:pPr>
        <w:pStyle w:val="BodyText"/>
      </w:pPr>
      <w:r>
        <w:t xml:space="preserve">This</w:t>
      </w:r>
      <w:r>
        <w:t xml:space="preserve"> </w:t>
      </w:r>
      <w:r>
        <w:t xml:space="preserve">Purchase Order</w:t>
      </w:r>
      <w:r>
        <w:t xml:space="preserve"> </w:t>
      </w:r>
      <w:r>
        <w:t xml:space="preserve">is issued by the Faculty of Sciences at Hassan II University in</w:t>
      </w:r>
      <w:r>
        <w:t xml:space="preserve"> </w:t>
      </w:r>
      <w:r>
        <w:t xml:space="preserve">Morocco Casablanca</w:t>
      </w:r>
      <w:r>
        <w:t xml:space="preserve"> </w:t>
      </w:r>
      <w:r>
        <w:t xml:space="preserve">to formally authorize the procurement of specialized laboratory equipment, research materials, and technical services required by a designated</w:t>
      </w:r>
      <w:r>
        <w:t xml:space="preserve"> </w:t>
      </w:r>
      <w:r>
        <w:t xml:space="preserve">Academic Researcher</w:t>
      </w:r>
      <w:r>
        <w:t xml:space="preserve"> </w:t>
      </w:r>
      <w:r>
        <w:t xml:space="preserve">for the ongoing doctoral and post-doctoral research programme in Molecular Biology and Biotechnology. The</w:t>
      </w:r>
      <w:r>
        <w:t xml:space="preserve"> </w:t>
      </w:r>
      <w:r>
        <w:t xml:space="preserve">Academic Researcher</w:t>
      </w:r>
      <w:r>
        <w:t xml:space="preserve">, Dr. Yasmine El Fassi, holds a permanent research position within the Department of Advanced Research and has been granted institutional approval to execute this</w:t>
      </w:r>
      <w:r>
        <w:t xml:space="preserve"> </w:t>
      </w:r>
      <w:r>
        <w:t xml:space="preserve">Purchase Order</w:t>
      </w:r>
      <w:r>
        <w:t xml:space="preserve"> </w:t>
      </w:r>
      <w:r>
        <w:t xml:space="preserve">under the university's annual research budget allocation for the 2025 fiscal year. All items listed herein are strictly intended for academic and scientific research purposes conducted within the premises of the university laboratory located in</w:t>
      </w:r>
      <w:r>
        <w:t xml:space="preserve"> </w:t>
      </w:r>
      <w:r>
        <w:t xml:space="preserve">Morocco Casablanca</w:t>
      </w:r>
      <w:r>
        <w:t xml:space="preserve">.</w:t>
      </w:r>
    </w:p>
    <w:p>
      <w:pPr>
        <w:pStyle w:val="BodyText"/>
      </w:pPr>
      <w:r>
        <w:t xml:space="preserve">3. ITEMIZED LIST OF GOODS AND SERVICES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(MAD)</w:t>
            </w:r>
          </w:p>
        </w:tc>
        <w:tc>
          <w:tcPr/>
          <w:p>
            <w:pPr>
              <w:pStyle w:val="Compact"/>
              <w:jc w:val="left"/>
            </w:pPr>
            <w:r>
              <w:t xml:space="preserve">Total (MAD)</w:t>
            </w:r>
          </w:p>
        </w:tc>
      </w:tr>
      <w:tr>
        <w:tc>
          <w:tcPr/>
          <w:p>
            <w:pPr>
              <w:pStyle w:val="Compact"/>
              <w:jc w:val="left"/>
            </w:pPr>
            <w:r>
              <w:t xml:space="preserve">01</w:t>
            </w:r>
          </w:p>
        </w:tc>
        <w:tc>
          <w:tcPr/>
          <w:p>
            <w:pPr>
              <w:pStyle w:val="Compact"/>
              <w:jc w:val="left"/>
            </w:pPr>
            <w:r>
              <w:t xml:space="preserve">High-Performance Liquid Chromatography (HPLC) System, Model Agilent 1260 Infinity II — for the Academic Researcher's proteomics lab</w:t>
            </w:r>
          </w:p>
        </w:tc>
        <w:tc>
          <w:tcPr/>
          <w:p>
            <w:pPr>
              <w:pStyle w:val="Compact"/>
              <w:jc w:val="left"/>
            </w:pPr>
            <w:r>
              <w:t xml:space="preserve">1</w:t>
            </w:r>
          </w:p>
        </w:tc>
        <w:tc>
          <w:tcPr/>
          <w:p>
            <w:pPr>
              <w:pStyle w:val="Compact"/>
              <w:jc w:val="left"/>
            </w:pPr>
            <w:r>
              <w:t xml:space="preserve">485,000.00</w:t>
            </w:r>
          </w:p>
        </w:tc>
        <w:tc>
          <w:tcPr/>
          <w:p>
            <w:pPr>
              <w:pStyle w:val="Compact"/>
              <w:jc w:val="left"/>
            </w:pPr>
            <w:r>
              <w:t xml:space="preserve">485,000.00</w:t>
            </w:r>
          </w:p>
        </w:tc>
      </w:tr>
      <w:tr>
        <w:tc>
          <w:tcPr/>
          <w:p>
            <w:pPr>
              <w:pStyle w:val="Compact"/>
              <w:jc w:val="left"/>
            </w:pPr>
            <w:r>
              <w:t xml:space="preserve">02</w:t>
            </w:r>
          </w:p>
        </w:tc>
        <w:tc>
          <w:tcPr/>
          <w:p>
            <w:pPr>
              <w:pStyle w:val="Compact"/>
              <w:jc w:val="left"/>
            </w:pPr>
            <w:r>
              <w:t xml:space="preserve">Real-Time PCR Thermal Cycler, Model Bio-Rad CFX96 — essential for the Academic Researcher's gene expression studies</w:t>
            </w:r>
          </w:p>
        </w:tc>
        <w:tc>
          <w:tcPr/>
          <w:p>
            <w:pPr>
              <w:pStyle w:val="Compact"/>
              <w:jc w:val="left"/>
            </w:pPr>
            <w:r>
              <w:t xml:space="preserve">2</w:t>
            </w:r>
          </w:p>
        </w:tc>
        <w:tc>
          <w:tcPr/>
          <w:p>
            <w:pPr>
              <w:pStyle w:val="Compact"/>
              <w:jc w:val="left"/>
            </w:pPr>
            <w:r>
              <w:t xml:space="preserve">128,500.00</w:t>
            </w:r>
          </w:p>
        </w:tc>
        <w:tc>
          <w:tcPr/>
          <w:p>
            <w:pPr>
              <w:pStyle w:val="Compact"/>
              <w:jc w:val="left"/>
            </w:pPr>
            <w:r>
              <w:t xml:space="preserve">257,000.00</w:t>
            </w:r>
          </w:p>
        </w:tc>
      </w:tr>
      <w:tr>
        <w:tc>
          <w:tcPr/>
          <w:p>
            <w:pPr>
              <w:pStyle w:val="Compact"/>
              <w:jc w:val="left"/>
            </w:pPr>
            <w:r>
              <w:t xml:space="preserve">03</w:t>
            </w:r>
          </w:p>
        </w:tc>
        <w:tc>
          <w:tcPr/>
          <w:p>
            <w:pPr>
              <w:pStyle w:val="Compact"/>
              <w:jc w:val="left"/>
            </w:pPr>
            <w:r>
              <w:t xml:space="preserve">Ultra-Centrifuge, Model Beckman Coulter Optima XPN-100 — for the Academic Researcher's subcellular fractionation work</w:t>
            </w:r>
          </w:p>
        </w:tc>
        <w:tc>
          <w:tcPr/>
          <w:p>
            <w:pPr>
              <w:pStyle w:val="Compact"/>
              <w:jc w:val="left"/>
            </w:pPr>
            <w:r>
              <w:t xml:space="preserve">1</w:t>
            </w:r>
          </w:p>
        </w:tc>
        <w:tc>
          <w:tcPr/>
          <w:p>
            <w:pPr>
              <w:pStyle w:val="Compact"/>
              <w:jc w:val="left"/>
            </w:pPr>
            <w:r>
              <w:t xml:space="preserve">312,000.00</w:t>
            </w:r>
          </w:p>
        </w:tc>
        <w:tc>
          <w:tcPr/>
          <w:p>
            <w:pPr>
              <w:pStyle w:val="Compact"/>
              <w:jc w:val="left"/>
            </w:pPr>
            <w:r>
              <w:t xml:space="preserve">312,000.00</w:t>
            </w:r>
          </w:p>
        </w:tc>
      </w:tr>
      <w:tr>
        <w:tc>
          <w:tcPr/>
          <w:p>
            <w:pPr>
              <w:pStyle w:val="Compact"/>
              <w:jc w:val="left"/>
            </w:pPr>
            <w:r>
              <w:t xml:space="preserve">04</w:t>
            </w:r>
          </w:p>
        </w:tc>
        <w:tc>
          <w:tcPr/>
          <w:p>
            <w:pPr>
              <w:pStyle w:val="Compact"/>
              <w:jc w:val="left"/>
            </w:pPr>
            <w:r>
              <w:t xml:space="preserve">Reagent Kit Bundle (DNA Extraction, Enzyme Solutions, Buffer Solutions) — 12-month supply for the Academic Researcher</w:t>
            </w:r>
          </w:p>
        </w:tc>
        <w:tc>
          <w:tcPr/>
          <w:p>
            <w:pPr>
              <w:pStyle w:val="Compact"/>
              <w:jc w:val="left"/>
            </w:pPr>
            <w:r>
              <w:t xml:space="preserve">1</w:t>
            </w:r>
          </w:p>
        </w:tc>
        <w:tc>
          <w:tcPr/>
          <w:p>
            <w:pPr>
              <w:pStyle w:val="Compact"/>
              <w:jc w:val="left"/>
            </w:pPr>
            <w:r>
              <w:t xml:space="preserve">96,500.00</w:t>
            </w:r>
          </w:p>
        </w:tc>
        <w:tc>
          <w:tcPr/>
          <w:p>
            <w:pPr>
              <w:pStyle w:val="Compact"/>
              <w:jc w:val="left"/>
            </w:pPr>
            <w:r>
              <w:t xml:space="preserve">96,500.00</w:t>
            </w:r>
          </w:p>
        </w:tc>
      </w:tr>
      <w:tr>
        <w:tc>
          <w:tcPr/>
          <w:p>
            <w:pPr>
              <w:pStyle w:val="Compact"/>
              <w:jc w:val="left"/>
            </w:pPr>
            <w:r>
              <w:t xml:space="preserve">05</w:t>
            </w:r>
          </w:p>
        </w:tc>
        <w:tc>
          <w:tcPr/>
          <w:p>
            <w:pPr>
              <w:pStyle w:val="Compact"/>
              <w:jc w:val="left"/>
            </w:pPr>
            <w:r>
              <w:t xml:space="preserve">Installation, Calibration, and Operator Training Services for all equipment listed above — delivered on-site in Morocco Casablanca</w:t>
            </w:r>
          </w:p>
        </w:tc>
        <w:tc>
          <w:tcPr/>
          <w:p>
            <w:pPr>
              <w:pStyle w:val="Compact"/>
              <w:jc w:val="left"/>
            </w:pPr>
            <w:r>
              <w:t xml:space="preserve">1</w:t>
            </w:r>
          </w:p>
        </w:tc>
        <w:tc>
          <w:tcPr/>
          <w:p>
            <w:pPr>
              <w:pStyle w:val="Compact"/>
              <w:jc w:val="left"/>
            </w:pPr>
            <w:r>
              <w:t xml:space="preserve">74,000.00</w:t>
            </w:r>
          </w:p>
        </w:tc>
        <w:tc>
          <w:tcPr/>
          <w:p>
            <w:pPr>
              <w:pStyle w:val="Compact"/>
              <w:jc w:val="left"/>
            </w:pPr>
            <w:r>
              <w:t xml:space="preserve">74,000.00</w:t>
            </w:r>
          </w:p>
        </w:tc>
      </w:tr>
      <w:tr>
        <w:tc>
          <w:tcPr/>
          <w:p>
            <w:pPr>
              <w:pStyle w:val="Compact"/>
              <w:jc w:val="left"/>
            </w:pPr>
            <w:r>
              <w:t xml:space="preserve">06</w:t>
            </w:r>
          </w:p>
        </w:tc>
        <w:tc>
          <w:tcPr/>
          <w:p>
            <w:pPr>
              <w:pStyle w:val="Compact"/>
              <w:jc w:val="left"/>
            </w:pPr>
            <w:r>
              <w:t xml:space="preserve">Annual Maintenance Contract (24 months) covering all purchased instruments — service calls within Casablanca metropolitan area</w:t>
            </w:r>
          </w:p>
        </w:tc>
        <w:tc>
          <w:tcPr/>
          <w:p>
            <w:pPr>
              <w:pStyle w:val="Compact"/>
              <w:jc w:val="left"/>
            </w:pPr>
            <w:r>
              <w:t xml:space="preserve">1</w:t>
            </w:r>
          </w:p>
        </w:tc>
        <w:tc>
          <w:tcPr/>
          <w:p>
            <w:pPr>
              <w:pStyle w:val="Compact"/>
              <w:jc w:val="left"/>
            </w:pPr>
            <w:r>
              <w:t xml:space="preserve">118,000.00</w:t>
            </w:r>
          </w:p>
        </w:tc>
        <w:tc>
          <w:tcPr/>
          <w:p>
            <w:pPr>
              <w:pStyle w:val="Compact"/>
              <w:jc w:val="left"/>
            </w:pPr>
            <w:r>
              <w:t xml:space="preserve">118,000.00</w:t>
            </w:r>
          </w:p>
        </w:tc>
      </w:tr>
      <w:tr>
        <w:tc>
          <w:tcPr/>
          <w:p>
            <w:pPr>
              <w:pStyle w:val="Compact"/>
              <w:jc w:val="left"/>
            </w:pPr>
            <w:r>
              <w:t xml:space="preserve">07</w:t>
            </w:r>
          </w:p>
        </w:tc>
        <w:tc>
          <w:tcPr/>
          <w:p>
            <w:pPr>
              <w:pStyle w:val="Compact"/>
              <w:jc w:val="left"/>
            </w:pPr>
            <w:r>
              <w:t xml:space="preserve">Technical Consultation and Research Methodology Support (40 hours) — assigned to the Academic Researcher by the supplier's scientific advisory team</w:t>
            </w:r>
          </w:p>
        </w:tc>
        <w:tc>
          <w:tcPr/>
          <w:p>
            <w:pPr>
              <w:pStyle w:val="Compact"/>
              <w:jc w:val="left"/>
            </w:pPr>
            <w:r>
              <w:t xml:space="preserve">1</w:t>
            </w:r>
          </w:p>
        </w:tc>
        <w:tc>
          <w:tcPr/>
          <w:p>
            <w:pPr>
              <w:pStyle w:val="Compact"/>
              <w:jc w:val="left"/>
            </w:pPr>
            <w:r>
              <w:t xml:space="preserve">48,000.00</w:t>
            </w:r>
          </w:p>
        </w:tc>
        <w:tc>
          <w:tcPr/>
          <w:p>
            <w:pPr>
              <w:pStyle w:val="Compact"/>
              <w:jc w:val="left"/>
            </w:pPr>
            <w:r>
              <w:t xml:space="preserve">48,000.00</w:t>
            </w:r>
          </w:p>
        </w:tc>
      </w:tr>
      <w:tr>
        <w:tc>
          <w:tcPr>
            <w:gridSpan w:val="4"/>
          </w:tcPr>
          <w:p>
            <w:pPr>
              <w:pStyle w:val="Compact"/>
              <w:jc w:val="right"/>
            </w:pPr>
            <w:r>
              <w:t xml:space="preserve">SUBTOTAL (MAD)</w:t>
            </w:r>
          </w:p>
        </w:tc>
        <w:tc>
          <w:tcPr/>
          <w:p>
            <w:pPr>
              <w:pStyle w:val="Compact"/>
              <w:jc w:val="left"/>
            </w:pPr>
            <w:r>
              <w:t xml:space="preserve">1,390,500.00</w:t>
            </w:r>
          </w:p>
        </w:tc>
      </w:tr>
      <w:tr>
        <w:tc>
          <w:tcPr>
            <w:gridSpan w:val="4"/>
          </w:tcPr>
          <w:p>
            <w:pPr>
              <w:pStyle w:val="Compact"/>
              <w:jc w:val="right"/>
            </w:pPr>
            <w:r>
              <w:t xml:space="preserve">VAT (20% — Moroccan Tax Code)</w:t>
            </w:r>
          </w:p>
        </w:tc>
        <w:tc>
          <w:tcPr/>
          <w:p>
            <w:pPr>
              <w:pStyle w:val="Compact"/>
              <w:jc w:val="left"/>
            </w:pPr>
            <w:r>
              <w:t xml:space="preserve">278,100.00</w:t>
            </w:r>
          </w:p>
        </w:tc>
      </w:tr>
      <w:tr>
        <w:tc>
          <w:tcPr>
            <w:gridSpan w:val="4"/>
          </w:tcPr>
          <w:p>
            <w:pPr>
              <w:pStyle w:val="Compact"/>
              <w:jc w:val="right"/>
            </w:pPr>
            <w:r>
              <w:t xml:space="preserve">GRAND TOTAL (MAD)</w:t>
            </w:r>
          </w:p>
        </w:tc>
        <w:tc>
          <w:tcPr/>
          <w:p>
            <w:pPr>
              <w:pStyle w:val="Compact"/>
              <w:jc w:val="left"/>
            </w:pPr>
            <w:r>
              <w:t xml:space="preserve">1,668,600.00</w:t>
            </w:r>
          </w:p>
        </w:tc>
      </w:tr>
    </w:tbl>
    <w:p>
      <w:pPr>
        <w:pStyle w:val="BodyText"/>
      </w:pPr>
      <w:r>
        <w:t xml:space="preserve">4. TERMS AND CONDITIONS OF THIS PURCHASE ORDER</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Kingdom of Morocco, specifically the Code de Commerce and the applicable provisions of the Moroccan Public Procurement Law (Loi 69-12) as amended. Any disputes arising from this Purchase Order shall be resolved by the competent courts of Casablanca, Morocco.</w:t>
      </w:r>
    </w:p>
    <w:p>
      <w:pPr>
        <w:numPr>
          <w:ilvl w:val="0"/>
          <w:numId w:val="1001"/>
        </w:numPr>
        <w:pStyle w:val="Compact"/>
      </w:pPr>
      <w:r>
        <w:rPr>
          <w:bCs/>
          <w:b/>
        </w:rPr>
        <w:t xml:space="preserve">Delivery:</w:t>
      </w:r>
      <w:r>
        <w:t xml:space="preserve"> </w:t>
      </w:r>
      <w:r>
        <w:t xml:space="preserve">All goods and services referenced in this Purchase Order must be delivered to the Faculty of Sciences laboratory, Hassan II University, Casablanca, Morocco, no later than 30 July 2025. The Seller bears full responsibility for transportation, insurance, and customs clearance (if applicable for imported components) within the territory of Morocco Casablanca.</w:t>
      </w:r>
    </w:p>
    <w:p>
      <w:pPr>
        <w:numPr>
          <w:ilvl w:val="0"/>
          <w:numId w:val="1001"/>
        </w:numPr>
        <w:pStyle w:val="Compact"/>
      </w:pPr>
      <w:r>
        <w:rPr>
          <w:bCs/>
          <w:b/>
        </w:rPr>
        <w:t xml:space="preserve">Payment:</w:t>
      </w:r>
      <w:r>
        <w:t xml:space="preserve"> </w:t>
      </w:r>
      <w:r>
        <w:t xml:space="preserve">Payment of the total amount of 1,668,600.00 MAD (One Million Six Hundred and Sixty-Eight Thousand Six Hundred Moroccan Dirhams) shall be made via bank transfer to the Seller's designated account within thirty (30) calendar days following the Buyer's written acceptance of all delivered goods and completed services. The Academic Researcher shall sign the delivery and acceptance certificate on behalf of the Buyer.</w:t>
      </w:r>
    </w:p>
    <w:p>
      <w:pPr>
        <w:numPr>
          <w:ilvl w:val="0"/>
          <w:numId w:val="1001"/>
        </w:numPr>
        <w:pStyle w:val="Compact"/>
      </w:pPr>
      <w:r>
        <w:rPr>
          <w:bCs/>
          <w:b/>
        </w:rPr>
        <w:t xml:space="preserve">Warranty:</w:t>
      </w:r>
      <w:r>
        <w:t xml:space="preserve"> </w:t>
      </w:r>
      <w:r>
        <w:t xml:space="preserve">The Seller guarantees that all equipment supplied under this Purchase Order is new, free from defects, and conforms to the specifications outlined in the attached technical annex. A minimum warranty period of twenty-four (24) months applies to all hardware items, commencing from the date of installation in Morocco Casablanca.</w:t>
      </w:r>
    </w:p>
    <w:p>
      <w:pPr>
        <w:numPr>
          <w:ilvl w:val="0"/>
          <w:numId w:val="1001"/>
        </w:numPr>
        <w:pStyle w:val="Compact"/>
      </w:pPr>
      <w:r>
        <w:rPr>
          <w:bCs/>
          <w:b/>
        </w:rPr>
        <w:t xml:space="preserve">Academic Researcher Obligations:</w:t>
      </w:r>
      <w:r>
        <w:t xml:space="preserve"> </w:t>
      </w:r>
      <w:r>
        <w:t xml:space="preserve">The designated Academic Researcher, Dr. Yasmine El Fassi, shall ensure that all procured materials are used exclusively for the approved research project titled "Molecular Mechanisms of Neurodegenerative Diseases in North African Populations." The Academic Researcher is responsible for maintaining proper laboratory safety protocols in compliance with Moroccan health and safety regulations.</w:t>
      </w:r>
    </w:p>
    <w:p>
      <w:pPr>
        <w:numPr>
          <w:ilvl w:val="0"/>
          <w:numId w:val="1001"/>
        </w:numPr>
        <w:pStyle w:val="Compact"/>
      </w:pPr>
      <w:r>
        <w:rPr>
          <w:bCs/>
          <w:b/>
        </w:rPr>
        <w:t xml:space="preserve">Intellectual Property:</w:t>
      </w:r>
      <w:r>
        <w:t xml:space="preserve"> </w:t>
      </w:r>
      <w:r>
        <w:t xml:space="preserve">All research data, publications, and intellectual property generated by the Academic Researcher using the equipment and materials procured under this Purchase Order shall remain the sole property of Hassan II University, Casablanca, Morocco, in accordance with the university's research policy.</w:t>
      </w:r>
    </w:p>
    <w:p>
      <w:pPr>
        <w:numPr>
          <w:ilvl w:val="0"/>
          <w:numId w:val="1001"/>
        </w:numPr>
        <w:pStyle w:val="Compact"/>
      </w:pPr>
      <w:r>
        <w:rPr>
          <w:bCs/>
          <w:b/>
        </w:rPr>
        <w:t xml:space="preserve">Force Majeure:</w:t>
      </w:r>
      <w:r>
        <w:t xml:space="preserve"> </w:t>
      </w:r>
      <w:r>
        <w:t xml:space="preserve">Neither party shall be liable for delays or failures in performance resulting from events beyond reasonable control, including but not limited to natural disasters, government sanctions, or public health emergencies affecting the Casablanca region, Morocco.</w:t>
      </w:r>
    </w:p>
    <w:p>
      <w:pPr>
        <w:numPr>
          <w:ilvl w:val="0"/>
          <w:numId w:val="1001"/>
        </w:numPr>
        <w:pStyle w:val="Compact"/>
      </w:pPr>
      <w:r>
        <w:rPr>
          <w:bCs/>
          <w:b/>
        </w:rPr>
        <w:t xml:space="preserve">Confidentiality:</w:t>
      </w:r>
      <w:r>
        <w:t xml:space="preserve"> </w:t>
      </w:r>
      <w:r>
        <w:t xml:space="preserve">Both parties agree to maintain strict confidentiality regarding the research objectives, methodologies, and preliminary findings of the Academic Researcher. No information contained in or related to this Purchase Order shall be disclosed to third parties without prior written consent.</w:t>
      </w:r>
    </w:p>
    <w:p>
      <w:pPr>
        <w:numPr>
          <w:ilvl w:val="0"/>
          <w:numId w:val="1001"/>
        </w:numPr>
        <w:pStyle w:val="Compact"/>
      </w:pPr>
      <w:r>
        <w:rPr>
          <w:bCs/>
          <w:b/>
        </w:rPr>
        <w:t xml:space="preserve">Amendments:</w:t>
      </w:r>
      <w:r>
        <w:t xml:space="preserve"> </w:t>
      </w:r>
      <w:r>
        <w:t xml:space="preserve">Any modification to this Purchase Order must be made in writing and signed by both the authorized representative of the Buyer and the Seller. Verbal agreements or informal communications shall not constitute a valid amendment to this Purchase Order.</w:t>
      </w:r>
    </w:p>
    <w:p>
      <w:pPr>
        <w:numPr>
          <w:ilvl w:val="0"/>
          <w:numId w:val="1001"/>
        </w:numPr>
        <w:pStyle w:val="Compact"/>
      </w:pPr>
      <w:r>
        <w:rPr>
          <w:bCs/>
          <w:b/>
        </w:rPr>
        <w:t xml:space="preserve">Compliance:</w:t>
      </w:r>
      <w:r>
        <w:t xml:space="preserve"> </w:t>
      </w:r>
      <w:r>
        <w:t xml:space="preserve">The Seller warrants that all goods and services comply with Moroccan regulatory standards, including those set by the Moroccan Agency for Standardization (IMANOR) and the Ministry of Higher Education, Scientific Research, and Artistic Creation.</w:t>
      </w:r>
    </w:p>
    <w:p>
      <w:pPr>
        <w:pStyle w:val="FirstParagraph"/>
      </w:pPr>
      <w:r>
        <w:t xml:space="preserve">5. AUTHORIZED SIGNATORIES</w:t>
      </w:r>
    </w:p>
    <w:p>
      <w:pPr>
        <w:pStyle w:val="BodyText"/>
      </w:pPr>
      <w:r>
        <w:rPr>
          <w:bCs/>
          <w:b/>
        </w:rPr>
        <w:t xml:space="preserve">For the Buyer (Hassan II University, Casablanca, Morocco)</w:t>
      </w:r>
    </w:p>
    <w:p>
      <w:pPr>
        <w:pStyle w:val="BodyText"/>
      </w:pPr>
      <w:r>
        <w:rPr>
          <w:bCs/>
          <w:b/>
        </w:rPr>
        <w:t xml:space="preserve">Prof. Ahmed Benkirane</w:t>
      </w:r>
      <w:r>
        <w:br/>
      </w:r>
      <w:r>
        <w:t xml:space="preserve">Dean, Faculty of Sciences</w:t>
      </w:r>
      <w:r>
        <w:br/>
      </w:r>
      <w:r>
        <w:t xml:space="preserve">Date: _______________</w:t>
      </w:r>
    </w:p>
    <w:p>
      <w:pPr>
        <w:pStyle w:val="BodyText"/>
      </w:pPr>
      <w:r>
        <w:rPr>
          <w:bCs/>
          <w:b/>
        </w:rPr>
        <w:t xml:space="preserve">For the Academic Researcher (Acknowledgment)</w:t>
      </w:r>
    </w:p>
    <w:p>
      <w:pPr>
        <w:pStyle w:val="BodyText"/>
      </w:pPr>
      <w:r>
        <w:rPr>
          <w:bCs/>
          <w:b/>
        </w:rPr>
        <w:t xml:space="preserve">Dr. Yasmine El Fassi</w:t>
      </w:r>
      <w:r>
        <w:br/>
      </w:r>
      <w:r>
        <w:t xml:space="preserve">Senior Academic Researcher</w:t>
      </w:r>
      <w:r>
        <w:br/>
      </w:r>
      <w:r>
        <w:t xml:space="preserve">Date: _______________</w:t>
      </w:r>
    </w:p>
    <w:p>
      <w:pPr>
        <w:pStyle w:val="BodyText"/>
      </w:pPr>
      <w:r>
        <w:rPr>
          <w:bCs/>
          <w:b/>
        </w:rPr>
        <w:t xml:space="preserve">For the Seller (Atlas Scientific Instruments SARL)</w:t>
      </w:r>
    </w:p>
    <w:p>
      <w:pPr>
        <w:pStyle w:val="BodyText"/>
      </w:pPr>
      <w:r>
        <w:rPr>
          <w:bCs/>
          <w:b/>
        </w:rPr>
        <w:t xml:space="preserve">M. Karim Tazi</w:t>
      </w:r>
      <w:r>
        <w:br/>
      </w:r>
      <w:r>
        <w:t xml:space="preserve">General Manager</w:t>
      </w:r>
      <w:r>
        <w:br/>
      </w:r>
      <w:r>
        <w:t xml:space="preserve">Date: _______________</w:t>
      </w:r>
    </w:p>
    <w:p>
      <w:pPr>
        <w:pStyle w:val="BodyText"/>
      </w:pPr>
      <w:r>
        <w:t xml:space="preserve">This Purchase Order document (Ref: PO-CAS-2025-AR-0047) is issued in three (3) original copies: one for the Buyer (Hassan II University, Casablanca, Morocco), one for the Seller (Atlas Scientific Instruments SARL, Casablanca, Morocco), and one for the Academic Researcher's personal research file. All copies carry equal legal validity under Moroccan law. This document is valid only when bearing the official stamps and signatures of all three parties. Issued in Morocco Casablanca, 15 June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Academic Researcher - Morocco Casablanca</dc:title>
  <dc:creator/>
  <dc:language>en</dc:language>
  <cp:keywords/>
  <dcterms:created xsi:type="dcterms:W3CDTF">2026-10-10T08:08:15Z</dcterms:created>
  <dcterms:modified xsi:type="dcterms:W3CDTF">2026-10-10T08:08:15Z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