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Academic Researcher Procurement Document — Myanmar Yangon</w:t>
      </w:r>
    </w:p>
    <w:p>
      <w:pPr>
        <w:pStyle w:val="BodyText"/>
      </w:pPr>
      <w:r>
        <w:t xml:space="preserve">PO No: MYR-YGN-2025-04782 | Date of Issue: 15 June 2025</w:t>
      </w:r>
    </w:p>
    <w:bookmarkEnd w:id="20"/>
    <w:bookmarkStart w:id="23" w:name="parties-to-this-purchase-order"/>
    <w:p>
      <w:pPr>
        <w:pStyle w:val="Heading2"/>
      </w:pPr>
      <w:r>
        <w:t xml:space="preserve">1. Parties to This Purchase Order</w:t>
      </w:r>
    </w:p>
    <w:bookmarkStart w:id="21" w:name="purchasing-party-buyer"/>
    <w:p>
      <w:pPr>
        <w:pStyle w:val="Heading3"/>
      </w:pPr>
      <w:r>
        <w:t xml:space="preserve">Purchasing Party (Buyer)</w:t>
      </w:r>
    </w:p>
    <w:p>
      <w:pPr>
        <w:pStyle w:val="FirstParagraph"/>
      </w:pPr>
      <w:r>
        <w:rPr>
          <w:bCs/>
          <w:b/>
        </w:rPr>
        <w:t xml:space="preserve">Institution:</w:t>
      </w:r>
      <w:r>
        <w:t xml:space="preserve"> </w:t>
      </w:r>
      <w:r>
        <w:t xml:space="preserve">Yangon University of Natural Sciences</w:t>
      </w:r>
    </w:p>
    <w:p>
      <w:pPr>
        <w:pStyle w:val="BodyText"/>
      </w:pPr>
      <w:r>
        <w:rPr>
          <w:bCs/>
          <w:b/>
        </w:rPr>
        <w:t xml:space="preserve">Department:</w:t>
      </w:r>
      <w:r>
        <w:t xml:space="preserve"> </w:t>
      </w:r>
      <w:r>
        <w:t xml:space="preserve">Faculty of Natural Sciences &amp; Research Division</w:t>
      </w:r>
    </w:p>
    <w:p>
      <w:pPr>
        <w:pStyle w:val="BodyText"/>
      </w:pPr>
      <w:r>
        <w:rPr>
          <w:bCs/>
          <w:b/>
        </w:rPr>
        <w:t xml:space="preserve">Address:</w:t>
      </w:r>
      <w:r>
        <w:t xml:space="preserve"> </w:t>
      </w:r>
      <w:r>
        <w:t xml:space="preserve">345 University Avenue, Insein Township, Yangon, Myanmar</w:t>
      </w:r>
    </w:p>
    <w:p>
      <w:pPr>
        <w:pStyle w:val="BodyText"/>
      </w:pPr>
      <w:r>
        <w:rPr>
          <w:bCs/>
          <w:b/>
        </w:rPr>
        <w:t xml:space="preserve">Contact Person:</w:t>
      </w:r>
      <w:r>
        <w:t xml:space="preserve"> </w:t>
      </w:r>
      <w:r>
        <w:t xml:space="preserve">Dr. Aung Kyaw Min, Head of Research Procurement</w:t>
      </w:r>
    </w:p>
    <w:p>
      <w:pPr>
        <w:pStyle w:val="BodyText"/>
      </w:pPr>
      <w:r>
        <w:rPr>
          <w:bCs/>
          <w:b/>
        </w:rPr>
        <w:t xml:space="preserve">Email:</w:t>
      </w:r>
      <w:r>
        <w:t xml:space="preserve"> </w:t>
      </w:r>
      <w:r>
        <w:t xml:space="preserve">procurement@yuns.ac.mm</w:t>
      </w:r>
    </w:p>
    <w:p>
      <w:pPr>
        <w:pStyle w:val="BodyText"/>
      </w:pPr>
      <w:r>
        <w:rPr>
          <w:bCs/>
          <w:b/>
        </w:rPr>
        <w:t xml:space="preserve">Phone:</w:t>
      </w:r>
      <w:r>
        <w:t xml:space="preserve"> </w:t>
      </w:r>
      <w:r>
        <w:t xml:space="preserve">+95-1-234-5678</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Southeast Asia Scientific Instruments Co., Ltd.</w:t>
      </w:r>
    </w:p>
    <w:p>
      <w:pPr>
        <w:pStyle w:val="BodyText"/>
      </w:pPr>
      <w:r>
        <w:rPr>
          <w:bCs/>
          <w:b/>
        </w:rPr>
        <w:t xml:space="preserve">Address:</w:t>
      </w:r>
      <w:r>
        <w:t xml:space="preserve"> </w:t>
      </w:r>
      <w:r>
        <w:t xml:space="preserve">88 Sule Road, Kyauktada Township, Yangon, Myanmar</w:t>
      </w:r>
    </w:p>
    <w:p>
      <w:pPr>
        <w:pStyle w:val="BodyText"/>
      </w:pPr>
      <w:r>
        <w:rPr>
          <w:bCs/>
          <w:b/>
        </w:rPr>
        <w:t xml:space="preserve">Contact Person:</w:t>
      </w:r>
      <w:r>
        <w:t xml:space="preserve"> </w:t>
      </w:r>
      <w:r>
        <w:t xml:space="preserve">U Thura Win, Sales Director</w:t>
      </w:r>
    </w:p>
    <w:p>
      <w:pPr>
        <w:pStyle w:val="BodyText"/>
      </w:pPr>
      <w:r>
        <w:rPr>
          <w:bCs/>
          <w:b/>
        </w:rPr>
        <w:t xml:space="preserve">Email:</w:t>
      </w:r>
      <w:r>
        <w:t xml:space="preserve"> </w:t>
      </w:r>
      <w:r>
        <w:t xml:space="preserve">sales@sea-sci-instruments.com</w:t>
      </w:r>
    </w:p>
    <w:p>
      <w:pPr>
        <w:pStyle w:val="BodyText"/>
      </w:pPr>
      <w:r>
        <w:rPr>
          <w:bCs/>
          <w:b/>
        </w:rPr>
        <w:t xml:space="preserve">Phone:</w:t>
      </w:r>
      <w:r>
        <w:t xml:space="preserve"> </w:t>
      </w:r>
      <w:r>
        <w:t xml:space="preserve">+95-1-987-6543</w:t>
      </w:r>
    </w:p>
    <w:p>
      <w:pPr>
        <w:pStyle w:val="BodyText"/>
      </w:pPr>
      <w:r>
        <w:rPr>
          <w:bCs/>
          <w:b/>
        </w:rPr>
        <w:t xml:space="preserve">Tax Registration No.:</w:t>
      </w:r>
      <w:r>
        <w:t xml:space="preserve"> </w:t>
      </w:r>
      <w:r>
        <w:t xml:space="preserve">31001234567</w:t>
      </w:r>
    </w:p>
    <w:bookmarkEnd w:id="22"/>
    <w:bookmarkEnd w:id="23"/>
    <w:bookmarkStart w:id="24" w:name="purpose-and-background"/>
    <w:p>
      <w:pPr>
        <w:pStyle w:val="Heading2"/>
      </w:pPr>
      <w:r>
        <w:t xml:space="preserve">2. Purpose and Background</w:t>
      </w:r>
    </w:p>
    <w:p>
      <w:pPr>
        <w:pStyle w:val="FirstParagraph"/>
      </w:pPr>
      <w:r>
        <w:t xml:space="preserve">This</w:t>
      </w:r>
      <w:r>
        <w:t xml:space="preserve"> </w:t>
      </w:r>
      <w:r>
        <w:t xml:space="preserve">Purchase Order</w:t>
      </w:r>
      <w:r>
        <w:t xml:space="preserve"> </w:t>
      </w:r>
      <w:r>
        <w:t xml:space="preserve">is issued to facilitate the acquisition of specialized research equipment, laboratory consumables, and technical services required by a</w:t>
      </w:r>
      <w:r>
        <w:t xml:space="preserve"> </w:t>
      </w:r>
      <w:r>
        <w:t xml:space="preserve">Academic Researcher</w:t>
      </w:r>
      <w:r>
        <w:t xml:space="preserve"> </w:t>
      </w:r>
      <w:r>
        <w:t xml:space="preserve">affiliated with the Yangon University of Natural Sciences. The</w:t>
      </w:r>
      <w:r>
        <w:t xml:space="preserve"> </w:t>
      </w:r>
      <w:r>
        <w:t xml:space="preserve">Academic Researcher</w:t>
      </w:r>
      <w:r>
        <w:t xml:space="preserve">, Dr. Nilar Moe Aung (Staff ID: YUNS-2019-0342), is conducting a multi-year study on tropical biodiversity and environmental microbiology in the Irrawaddy Delta region. All items listed herein are essential to the continuation of this research program and have been approved by the Institutional Research Ethics Committee and the University Finance Board. This</w:t>
      </w:r>
      <w:r>
        <w:t xml:space="preserve"> </w:t>
      </w:r>
      <w:r>
        <w:t xml:space="preserve">Purchase Order</w:t>
      </w:r>
      <w:r>
        <w:t xml:space="preserve"> </w:t>
      </w:r>
      <w:r>
        <w:t xml:space="preserve">is governed by the procurement regulations of the Republic of Myanmar and the internal purchasing policies of the institution, and all transactions shall be conducted within the jurisdiction of</w:t>
      </w:r>
      <w:r>
        <w:t xml:space="preserve"> </w:t>
      </w:r>
      <w:r>
        <w:t xml:space="preserve">Myanmar Yangon</w:t>
      </w:r>
      <w:r>
        <w:t xml:space="preserve">.</w:t>
      </w:r>
    </w:p>
    <w:bookmarkEnd w:id="24"/>
    <w:bookmarkStart w:id="25" w:name="itemized-purchase-details"/>
    <w:p>
      <w:pPr>
        <w:pStyle w:val="Heading2"/>
      </w:pPr>
      <w:r>
        <w:t xml:space="preserve">3. Itemized Purchase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01</w:t>
            </w:r>
          </w:p>
        </w:tc>
        <w:tc>
          <w:tcPr/>
          <w:p>
            <w:pPr>
              <w:pStyle w:val="Compact"/>
              <w:jc w:val="left"/>
            </w:pPr>
            <w:r>
              <w:t xml:space="preserve">High-Resolution Digital Microscope (Olympus CX53) with 4K Camera Module — for the Academic Researcher's cell biology laboratory</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Real-Time PCR Thermal Cycler (Bio-Rad CFX96) — essential for molecular biology research by the Academic Researcher</w:t>
            </w:r>
          </w:p>
        </w:tc>
        <w:tc>
          <w:tcPr/>
          <w:p>
            <w:pPr>
              <w:pStyle w:val="Compact"/>
              <w:jc w:val="left"/>
            </w:pPr>
            <w:r>
              <w:t xml:space="preserve">1</w:t>
            </w:r>
          </w:p>
        </w:tc>
        <w:tc>
          <w:tcPr/>
          <w:p>
            <w:pPr>
              <w:pStyle w:val="Compact"/>
              <w:jc w:val="left"/>
            </w:pPr>
            <w:r>
              <w:t xml:space="preserve">12,300,000</w:t>
            </w:r>
          </w:p>
        </w:tc>
        <w:tc>
          <w:tcPr/>
          <w:p>
            <w:pPr>
              <w:pStyle w:val="Compact"/>
              <w:jc w:val="left"/>
            </w:pPr>
            <w:r>
              <w:t xml:space="preserve">12,300,000</w:t>
            </w:r>
          </w:p>
        </w:tc>
      </w:tr>
      <w:tr>
        <w:tc>
          <w:tcPr/>
          <w:p>
            <w:pPr>
              <w:pStyle w:val="Compact"/>
              <w:jc w:val="left"/>
            </w:pPr>
            <w:r>
              <w:t xml:space="preserve">03</w:t>
            </w:r>
          </w:p>
        </w:tc>
        <w:tc>
          <w:tcPr/>
          <w:p>
            <w:pPr>
              <w:pStyle w:val="Compact"/>
              <w:jc w:val="left"/>
            </w:pPr>
            <w:r>
              <w:t xml:space="preserve">Centrifuge, Refrigerated (Eppendorf 5810R) — for sample preparation in the Academic Researcher's environmental microbiology project</w:t>
            </w:r>
          </w:p>
        </w:tc>
        <w:tc>
          <w:tcPr/>
          <w:p>
            <w:pPr>
              <w:pStyle w:val="Compact"/>
              <w:jc w:val="left"/>
            </w:pPr>
            <w:r>
              <w:t xml:space="preserve">2</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04</w:t>
            </w:r>
          </w:p>
        </w:tc>
        <w:tc>
          <w:tcPr/>
          <w:p>
            <w:pPr>
              <w:pStyle w:val="Compact"/>
              <w:jc w:val="left"/>
            </w:pPr>
            <w:r>
              <w:t xml:space="preserve">Lab-Grade Reagents and Chemicals (Annual Supply Package) — including agar, buffers, enzymes, and solvents for the Academic Researcher</w:t>
            </w:r>
          </w:p>
        </w:tc>
        <w:tc>
          <w:tcPr/>
          <w:p>
            <w:pPr>
              <w:pStyle w:val="Compact"/>
              <w:jc w:val="left"/>
            </w:pPr>
            <w:r>
              <w:t xml:space="preserve">1</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05</w:t>
            </w:r>
          </w:p>
        </w:tc>
        <w:tc>
          <w:tcPr/>
          <w:p>
            <w:pPr>
              <w:pStyle w:val="Compact"/>
              <w:jc w:val="left"/>
            </w:pPr>
            <w:r>
              <w:t xml:space="preserve">Portable GPS and Environmental Data Logger Kit — for fieldwork in the Irrawaddy Delta by the Academic Researcher</w:t>
            </w:r>
          </w:p>
        </w:tc>
        <w:tc>
          <w:tcPr/>
          <w:p>
            <w:pPr>
              <w:pStyle w:val="Compact"/>
              <w:jc w:val="left"/>
            </w:pPr>
            <w:r>
              <w:t xml:space="preserve">3</w:t>
            </w:r>
          </w:p>
        </w:tc>
        <w:tc>
          <w:tcPr/>
          <w:p>
            <w:pPr>
              <w:pStyle w:val="Compact"/>
              <w:jc w:val="left"/>
            </w:pPr>
            <w:r>
              <w:t xml:space="preserve">890,000</w:t>
            </w:r>
          </w:p>
        </w:tc>
        <w:tc>
          <w:tcPr/>
          <w:p>
            <w:pPr>
              <w:pStyle w:val="Compact"/>
              <w:jc w:val="left"/>
            </w:pPr>
            <w:r>
              <w:t xml:space="preserve">2,670,000</w:t>
            </w:r>
          </w:p>
        </w:tc>
      </w:tr>
      <w:tr>
        <w:tc>
          <w:tcPr/>
          <w:p>
            <w:pPr>
              <w:pStyle w:val="Compact"/>
              <w:jc w:val="left"/>
            </w:pPr>
            <w:r>
              <w:t xml:space="preserve">06</w:t>
            </w:r>
          </w:p>
        </w:tc>
        <w:tc>
          <w:tcPr/>
          <w:p>
            <w:pPr>
              <w:pStyle w:val="Compact"/>
              <w:jc w:val="left"/>
            </w:pPr>
            <w:r>
              <w:t xml:space="preserve">Workstation PC (Intel i9, 64GB RAM, 2TB SSD) with Statistical Software License (SPSS, R, ArcGIS) — for data analysis by the Academic Researcher</w:t>
            </w:r>
          </w:p>
        </w:tc>
        <w:tc>
          <w:tcPr/>
          <w:p>
            <w:pPr>
              <w:pStyle w:val="Compact"/>
              <w:jc w:val="left"/>
            </w:pPr>
            <w:r>
              <w:t xml:space="preserve">1</w:t>
            </w:r>
          </w:p>
        </w:tc>
        <w:tc>
          <w:tcPr/>
          <w:p>
            <w:pPr>
              <w:pStyle w:val="Compact"/>
              <w:jc w:val="left"/>
            </w:pPr>
            <w:r>
              <w:t xml:space="preserve">5,400,000</w:t>
            </w:r>
          </w:p>
        </w:tc>
        <w:tc>
          <w:tcPr/>
          <w:p>
            <w:pPr>
              <w:pStyle w:val="Compact"/>
              <w:jc w:val="left"/>
            </w:pPr>
            <w:r>
              <w:t xml:space="preserve">5,400,000</w:t>
            </w:r>
          </w:p>
        </w:tc>
      </w:tr>
      <w:tr>
        <w:tc>
          <w:tcPr/>
          <w:p>
            <w:pPr>
              <w:pStyle w:val="Compact"/>
              <w:jc w:val="left"/>
            </w:pPr>
            <w:r>
              <w:t xml:space="preserve">07</w:t>
            </w:r>
          </w:p>
        </w:tc>
        <w:tc>
          <w:tcPr/>
          <w:p>
            <w:pPr>
              <w:pStyle w:val="Compact"/>
              <w:jc w:val="left"/>
            </w:pPr>
            <w:r>
              <w:t xml:space="preserve">Installation, Calibration, and One-Year Maintenance Service for all equipment listed above</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08</w:t>
            </w:r>
          </w:p>
        </w:tc>
        <w:tc>
          <w:tcPr/>
          <w:p>
            <w:pPr>
              <w:pStyle w:val="Compact"/>
              <w:jc w:val="left"/>
            </w:pPr>
            <w:r>
              <w:t xml:space="preserve">Training Session (2 days) for the Academic Researcher and two graduate assistants on equipment operation and safety protocols</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gridSpan w:val="4"/>
          </w:tcPr>
          <w:p>
            <w:pPr>
              <w:pStyle w:val="Compact"/>
              <w:jc w:val="left"/>
            </w:pPr>
            <w:r>
              <w:t xml:space="preserve">SUBTOTAL</w:t>
            </w:r>
          </w:p>
        </w:tc>
        <w:tc>
          <w:tcPr/>
          <w:p>
            <w:pPr>
              <w:pStyle w:val="Compact"/>
              <w:jc w:val="left"/>
            </w:pPr>
            <w:r>
              <w:t xml:space="preserve">37,120,000</w:t>
            </w:r>
          </w:p>
        </w:tc>
      </w:tr>
      <w:tr>
        <w:tc>
          <w:tcPr>
            <w:gridSpan w:val="4"/>
          </w:tcPr>
          <w:p>
            <w:pPr>
              <w:pStyle w:val="Compact"/>
              <w:jc w:val="left"/>
            </w:pPr>
            <w:r>
              <w:t xml:space="preserve">VAT (5% as per Myanmar Revenue Department)</w:t>
            </w:r>
          </w:p>
        </w:tc>
        <w:tc>
          <w:tcPr/>
          <w:p>
            <w:pPr>
              <w:pStyle w:val="Compact"/>
              <w:jc w:val="left"/>
            </w:pPr>
            <w:r>
              <w:t xml:space="preserve">1,856,000</w:t>
            </w:r>
          </w:p>
        </w:tc>
      </w:tr>
      <w:tr>
        <w:tc>
          <w:tcPr>
            <w:gridSpan w:val="4"/>
          </w:tcPr>
          <w:p>
            <w:pPr>
              <w:pStyle w:val="Compact"/>
              <w:jc w:val="left"/>
            </w:pPr>
            <w:r>
              <w:t xml:space="preserve">GRAND TOTAL (MMK)</w:t>
            </w:r>
          </w:p>
        </w:tc>
        <w:tc>
          <w:tcPr/>
          <w:p>
            <w:pPr>
              <w:pStyle w:val="Compact"/>
              <w:jc w:val="left"/>
            </w:pPr>
            <w:r>
              <w:t xml:space="preserve">38,976,000</w:t>
            </w:r>
          </w:p>
        </w:tc>
      </w:tr>
    </w:tbl>
    <w:bookmarkEnd w:id="25"/>
    <w:bookmarkStart w:id="26" w:name="delivery-and-installation"/>
    <w:p>
      <w:pPr>
        <w:pStyle w:val="Heading2"/>
      </w:pPr>
      <w:r>
        <w:t xml:space="preserve">4. Delivery and Installation</w:t>
      </w:r>
    </w:p>
    <w:p>
      <w:pPr>
        <w:pStyle w:val="FirstParagraph"/>
      </w:pPr>
      <w:r>
        <w:t xml:space="preserve">All items under this</w:t>
      </w:r>
      <w:r>
        <w:t xml:space="preserve"> </w:t>
      </w:r>
      <w:r>
        <w:t xml:space="preserve">Purchase Order</w:t>
      </w:r>
      <w:r>
        <w:t xml:space="preserve"> </w:t>
      </w:r>
      <w:r>
        <w:t xml:space="preserve">shall be delivered to the Yangon University of Natural Sciences, Insein Township,</w:t>
      </w:r>
      <w:r>
        <w:t xml:space="preserve"> </w:t>
      </w:r>
      <w:r>
        <w:t xml:space="preserve">Myanmar Yangon</w:t>
      </w:r>
      <w:r>
        <w:t xml:space="preserve">, no later than 30 July 2025. The supplier is responsible for all transportation, insurance, and handling costs within the Yangon metropolitan area. Installation and calibration of all equipment must be completed within five (5) business days of delivery. The</w:t>
      </w:r>
      <w:r>
        <w:t xml:space="preserve"> </w:t>
      </w:r>
      <w:r>
        <w:t xml:space="preserve">Academic Researcher</w:t>
      </w:r>
      <w:r>
        <w:t xml:space="preserve"> </w:t>
      </w:r>
      <w:r>
        <w:t xml:space="preserve">or a designated representative from the Research Division must be present during installation to verify functionality and sign the delivery acceptance form. Any damage discovered upon delivery must be reported to the supplier within forty-eight (48) hours.</w:t>
      </w:r>
    </w:p>
    <w:bookmarkEnd w:id="26"/>
    <w:bookmarkStart w:id="27" w:name="payment-terms"/>
    <w:p>
      <w:pPr>
        <w:pStyle w:val="Heading2"/>
      </w:pPr>
      <w:r>
        <w:t xml:space="preserve">5. Payment Terms</w:t>
      </w:r>
    </w:p>
    <w:p>
      <w:pPr>
        <w:numPr>
          <w:ilvl w:val="0"/>
          <w:numId w:val="1001"/>
        </w:numPr>
        <w:pStyle w:val="Compact"/>
      </w:pPr>
      <w:r>
        <w:rPr>
          <w:bCs/>
          <w:b/>
        </w:rPr>
        <w:t xml:space="preserve">Payment Method:</w:t>
      </w:r>
      <w:r>
        <w:t xml:space="preserve"> </w:t>
      </w:r>
      <w:r>
        <w:t xml:space="preserve">Bank transfer to the supplier's designated account at CB Bank, Yangon Branch, Myanmar.</w:t>
      </w:r>
    </w:p>
    <w:p>
      <w:pPr>
        <w:numPr>
          <w:ilvl w:val="0"/>
          <w:numId w:val="1001"/>
        </w:numPr>
        <w:pStyle w:val="Compact"/>
      </w:pPr>
      <w:r>
        <w:rPr>
          <w:bCs/>
          <w:b/>
        </w:rPr>
        <w:t xml:space="preserve">Advance Payment:</w:t>
      </w:r>
      <w:r>
        <w:t xml:space="preserve"> </w:t>
      </w:r>
      <w:r>
        <w:t xml:space="preserve">40% of the total Purchase Order value (MMK 15,590,400) shall be paid within seven (7) business days of the supplier's written acknowledgment of this Purchase Order.</w:t>
      </w:r>
    </w:p>
    <w:p>
      <w:pPr>
        <w:numPr>
          <w:ilvl w:val="0"/>
          <w:numId w:val="1001"/>
        </w:numPr>
        <w:pStyle w:val="Compact"/>
      </w:pPr>
      <w:r>
        <w:rPr>
          <w:bCs/>
          <w:b/>
        </w:rPr>
        <w:t xml:space="preserve">Balance Payment:</w:t>
      </w:r>
      <w:r>
        <w:t xml:space="preserve"> </w:t>
      </w:r>
      <w:r>
        <w:t xml:space="preserve">The remaining 60% (MMK 23,385,600) shall be paid within fourteen (14) business days following successful delivery, installation, calibration, and written acceptance by the Academic Researcher and the Head of Research Procurement.</w:t>
      </w:r>
    </w:p>
    <w:p>
      <w:pPr>
        <w:numPr>
          <w:ilvl w:val="0"/>
          <w:numId w:val="1001"/>
        </w:numPr>
        <w:pStyle w:val="Compact"/>
      </w:pPr>
      <w:r>
        <w:rPr>
          <w:bCs/>
          <w:b/>
        </w:rPr>
        <w:t xml:space="preserve">Currency:</w:t>
      </w:r>
      <w:r>
        <w:t xml:space="preserve"> </w:t>
      </w:r>
      <w:r>
        <w:t xml:space="preserve">All payments shall be made in Myanmar Kyat (MMK). In the event of foreign-currency-denominated equipment, the exchange rate shall be the official rate published by the Central Bank of Myanmar on the date of invoice.</w:t>
      </w:r>
    </w:p>
    <w:p>
      <w:pPr>
        <w:numPr>
          <w:ilvl w:val="0"/>
          <w:numId w:val="1001"/>
        </w:numPr>
        <w:pStyle w:val="Compact"/>
      </w:pPr>
      <w:r>
        <w:rPr>
          <w:bCs/>
          <w:b/>
        </w:rPr>
        <w:t xml:space="preserve">Penalty for Late Payment:</w:t>
      </w:r>
      <w:r>
        <w:t xml:space="preserve"> </w:t>
      </w:r>
      <w:r>
        <w:t xml:space="preserve">A penalty of 1.5% per month shall apply to any overdue balance, in accordance with Myanmar commercial law.</w:t>
      </w:r>
    </w:p>
    <w:bookmarkEnd w:id="27"/>
    <w:bookmarkStart w:id="28" w:name="terms-and-conditions"/>
    <w:p>
      <w:pPr>
        <w:pStyle w:val="Heading2"/>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Purchasing Party and the Supplier upon signature by both authorized representatives.</w:t>
      </w:r>
    </w:p>
    <w:p>
      <w:pPr>
        <w:numPr>
          <w:ilvl w:val="0"/>
          <w:numId w:val="1002"/>
        </w:numPr>
        <w:pStyle w:val="Compact"/>
      </w:pPr>
      <w:r>
        <w:t xml:space="preserve">All equipment must carry a minimum manufacturer's warranty of two (2) years from the date of installation. The Academic Researcher shall be entitled to free repair or replacement during the warranty period.</w:t>
      </w:r>
    </w:p>
    <w:p>
      <w:pPr>
        <w:numPr>
          <w:ilvl w:val="0"/>
          <w:numId w:val="1002"/>
        </w:numPr>
        <w:pStyle w:val="Compact"/>
      </w:pPr>
      <w:r>
        <w:t xml:space="preserve">The Supplier warrants that all items are new, unused, and free from defects. Any counterfeit or substandard product discovered will result in immediate rejection and full refund.</w:t>
      </w:r>
    </w:p>
    <w:p>
      <w:pPr>
        <w:numPr>
          <w:ilvl w:val="0"/>
          <w:numId w:val="1002"/>
        </w:numPr>
        <w:pStyle w:val="Compact"/>
      </w:pPr>
      <w:r>
        <w:t xml:space="preserve">This Purchase Order is subject to the laws of the Republic of Myanmar. Any disputes arising from this transaction shall be resolved through the Yangon District Court or, at the mutual agreement of both parties, through arbitration under the Myanmar Arbitration Law.</w:t>
      </w:r>
    </w:p>
    <w:p>
      <w:pPr>
        <w:numPr>
          <w:ilvl w:val="0"/>
          <w:numId w:val="1002"/>
        </w:numPr>
        <w:pStyle w:val="Compact"/>
      </w:pPr>
      <w:r>
        <w:t xml:space="preserve">The Academic Researcher retains full intellectual property rights over all data, findings, and publications generated using the equipment procured under this Purchase Order.</w:t>
      </w:r>
    </w:p>
    <w:p>
      <w:pPr>
        <w:numPr>
          <w:ilvl w:val="0"/>
          <w:numId w:val="1002"/>
        </w:numPr>
        <w:pStyle w:val="Compact"/>
      </w:pPr>
      <w:r>
        <w:t xml:space="preserve">Neither party may assign or transfer this Purchase Order to a third party without prior written consent of the other party.</w:t>
      </w:r>
    </w:p>
    <w:p>
      <w:pPr>
        <w:numPr>
          <w:ilvl w:val="0"/>
          <w:numId w:val="1002"/>
        </w:numPr>
        <w:pStyle w:val="Compact"/>
      </w:pPr>
      <w:r>
        <w:t xml:space="preserve">This Purchase Order is valid for acceptance within ten (10) calendar days from the date of issue. Failure to accept within this period shall render this document null and void.</w:t>
      </w:r>
    </w:p>
    <w:p>
      <w:pPr>
        <w:numPr>
          <w:ilvl w:val="0"/>
          <w:numId w:val="1002"/>
        </w:numPr>
        <w:pStyle w:val="Compact"/>
      </w:pPr>
      <w:r>
        <w:t xml:space="preserve">All communications regarding this Purchase Order shall be directed to the contact persons listed in Section 1 and conducted in English or Burmese.</w:t>
      </w:r>
    </w:p>
    <w:bookmarkEnd w:id="28"/>
    <w:bookmarkStart w:id="29" w:name="authorization-and-signatures"/>
    <w:p>
      <w:pPr>
        <w:pStyle w:val="Heading2"/>
      </w:pPr>
      <w:r>
        <w:t xml:space="preserve">7. Authorization and Signatures</w:t>
      </w:r>
    </w:p>
    <w:p>
      <w:pPr>
        <w:pStyle w:val="FirstParagraph"/>
      </w:pPr>
      <w:r>
        <w:rPr>
          <w:bCs/>
          <w:b/>
        </w:rPr>
        <w:t xml:space="preserve">For and on behalf of the Purchasing Party:</w:t>
      </w:r>
    </w:p>
    <w:p>
      <w:pPr>
        <w:pStyle w:val="BodyText"/>
      </w:pPr>
      <w:r>
        <w:t xml:space="preserve">Dr. Aung Kyaw Min</w:t>
      </w:r>
      <w:r>
        <w:br/>
      </w:r>
      <w:r>
        <w:t xml:space="preserve">Head of Research Procurement</w:t>
      </w:r>
      <w:r>
        <w:br/>
      </w:r>
      <w:r>
        <w:t xml:space="preserve">Yangon University of Natural Sciences</w:t>
      </w:r>
      <w:r>
        <w:br/>
      </w:r>
      <w:r>
        <w:t xml:space="preserve">Yangon, Myanmar</w:t>
      </w:r>
      <w:r>
        <w:br/>
      </w:r>
      <w:r>
        <w:t xml:space="preserve">Date: _______________</w:t>
      </w:r>
    </w:p>
    <w:p>
      <w:pPr>
        <w:pStyle w:val="BodyText"/>
      </w:pPr>
      <w:r>
        <w:rPr>
          <w:bCs/>
          <w:b/>
        </w:rPr>
        <w:t xml:space="preserve">For and on behalf of the Supplier:</w:t>
      </w:r>
    </w:p>
    <w:p>
      <w:pPr>
        <w:pStyle w:val="BodyText"/>
      </w:pPr>
      <w:r>
        <w:t xml:space="preserve">U Thura Win</w:t>
      </w:r>
      <w:r>
        <w:br/>
      </w:r>
      <w:r>
        <w:t xml:space="preserve">Sales Director</w:t>
      </w:r>
      <w:r>
        <w:br/>
      </w:r>
      <w:r>
        <w:t xml:space="preserve">Southeast Asia Scientific Instruments Co., Ltd.</w:t>
      </w:r>
      <w:r>
        <w:br/>
      </w:r>
      <w:r>
        <w:t xml:space="preserve">Yangon, Myanmar</w:t>
      </w:r>
      <w:r>
        <w:br/>
      </w:r>
      <w:r>
        <w:t xml:space="preserve">Date: _______________</w:t>
      </w:r>
    </w:p>
    <w:p>
      <w:pPr>
        <w:pStyle w:val="BodyText"/>
      </w:pPr>
      <w:r>
        <w:rPr>
          <w:bCs/>
          <w:b/>
        </w:rPr>
        <w:t xml:space="preserve">Acknowledged by the Academic Researcher:</w:t>
      </w:r>
    </w:p>
    <w:p>
      <w:pPr>
        <w:pStyle w:val="BodyText"/>
      </w:pPr>
      <w:r>
        <w:t xml:space="preserve">Dr. Nilar Moe Aung</w:t>
      </w:r>
      <w:r>
        <w:br/>
      </w:r>
      <w:r>
        <w:t xml:space="preserve">Academic Researcher, Faculty of Natural Sciences</w:t>
      </w:r>
      <w:r>
        <w:br/>
      </w:r>
      <w:r>
        <w:t xml:space="preserve">Yangon University of Natural Sciences</w:t>
      </w:r>
      <w:r>
        <w:br/>
      </w:r>
      <w:r>
        <w:t xml:space="preserve">Yangon, Myanmar</w:t>
      </w:r>
      <w:r>
        <w:br/>
      </w:r>
      <w:r>
        <w:t xml:space="preserve">Date: _______________</w:t>
      </w:r>
    </w:p>
    <w:bookmarkEnd w:id="29"/>
    <w:p>
      <w:pPr>
        <w:pStyle w:val="BodyText"/>
      </w:pPr>
      <w:r>
        <w:t xml:space="preserve">This Purchase Order document (PO No: MYR-YGN-2025-04782) was prepared for the use of an Academic Researcher at Yangon University of Natural Sciences, located in Myanmar Yangon. This document is confidential and intended solely for the parties named herein. Unauthorized reproduction or distribution is prohibited under Myanmar intellectual property and commercial law. © 2025 Yangon University of Natural Sciences — Research Procurement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Myanmar Yangon</dc:title>
  <dc:creator/>
  <dc:language>en</dc:language>
  <cp:keywords/>
  <dcterms:created xsi:type="dcterms:W3CDTF">2026-10-10T06:27:50Z</dcterms:created>
  <dcterms:modified xsi:type="dcterms:W3CDTF">2026-10-10T06:27:50Z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