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University of Amsterdam – Faculty of Science &amp; Research Division</w:t>
      </w:r>
    </w:p>
    <w:p>
      <w:pPr>
        <w:pStyle w:val="BodyText"/>
      </w:pPr>
      <w:r>
        <w:t xml:space="preserve">Science Park 904, 1098 XH, Netherlands Amsterdam</w:t>
      </w:r>
    </w:p>
    <w:p>
      <w:pPr>
        <w:pStyle w:val="BodyText"/>
      </w:pPr>
      <w:r>
        <w:t xml:space="preserve">Phone: +31 (0)20 525 1111 | Email: procurement@uva.nl</w:t>
      </w:r>
    </w:p>
    <w:bookmarkEnd w:id="20"/>
    <w:p>
      <w:pPr>
        <w:pStyle w:val="BodyText"/>
      </w:pPr>
      <w:r>
        <w:rPr>
          <w:bCs/>
          <w:b/>
        </w:rPr>
        <w:t xml:space="preserve">Purchase Order No.:</w:t>
      </w:r>
      <w:r>
        <w:t xml:space="preserve"> </w:t>
      </w:r>
      <w:r>
        <w:t xml:space="preserve">PO-2025-AMST-04872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r>
              <w:t xml:space="preserve"> </w:t>
            </w:r>
            <w:r>
              <w:t xml:space="preserve">University of Amsterdam, Research Procurement Office</w:t>
            </w:r>
          </w:p>
        </w:tc>
        <w:tc>
          <w:tcPr/>
          <w:p>
            <w:pPr>
              <w:pStyle w:val="Compact"/>
              <w:jc w:val="left"/>
            </w:pPr>
            <w:r>
              <w:rPr>
                <w:bCs/>
                <w:b/>
              </w:rPr>
              <w:t xml:space="preserve">Department:</w:t>
            </w:r>
            <w:r>
              <w:t xml:space="preserve"> </w:t>
            </w:r>
            <w:r>
              <w:t xml:space="preserve">Department of Molecular Life Sciences</w:t>
            </w:r>
          </w:p>
        </w:tc>
      </w:tr>
      <w:tr>
        <w:tc>
          <w:tcPr/>
          <w:p>
            <w:pPr>
              <w:pStyle w:val="Compact"/>
              <w:jc w:val="left"/>
            </w:pPr>
            <w:r>
              <w:rPr>
                <w:bCs/>
                <w:b/>
              </w:rPr>
              <w:t xml:space="preserve">Address:</w:t>
            </w:r>
            <w:r>
              <w:t xml:space="preserve"> </w:t>
            </w:r>
            <w:r>
              <w:t xml:space="preserve">Science Park 904, 1098 XH, Netherlands Amsterdam</w:t>
            </w:r>
          </w:p>
        </w:tc>
        <w:tc>
          <w:tcPr/>
          <w:p>
            <w:pPr>
              <w:pStyle w:val="Compact"/>
              <w:jc w:val="left"/>
            </w:pPr>
            <w:r>
              <w:rPr>
                <w:bCs/>
                <w:b/>
              </w:rPr>
              <w:t xml:space="preserve">VAT / BTW Number:</w:t>
            </w:r>
            <w:r>
              <w:t xml:space="preserve"> </w:t>
            </w:r>
            <w:r>
              <w:t xml:space="preserve">NL855234187B01</w:t>
            </w:r>
          </w:p>
        </w:tc>
      </w:tr>
      <w:tr>
        <w:tc>
          <w:tcPr/>
          <w:p>
            <w:pPr>
              <w:pStyle w:val="Compact"/>
              <w:jc w:val="left"/>
            </w:pPr>
            <w:r>
              <w:rPr>
                <w:bCs/>
                <w:b/>
              </w:rPr>
              <w:t xml:space="preserve">Contact Person:</w:t>
            </w:r>
            <w:r>
              <w:t xml:space="preserve"> </w:t>
            </w:r>
            <w:r>
              <w:t xml:space="preserve">Dr. Hendrik van der Berg, Procurement Officer</w:t>
            </w:r>
          </w:p>
        </w:tc>
        <w:tc>
          <w:tcPr/>
          <w:p>
            <w:pPr>
              <w:pStyle w:val="Compact"/>
              <w:jc w:val="left"/>
            </w:pPr>
            <w:r>
              <w:rPr>
                <w:bCs/>
                <w:b/>
              </w:rPr>
              <w:t xml:space="preserve">Phone:</w:t>
            </w:r>
            <w:r>
              <w:t xml:space="preserve"> </w:t>
            </w:r>
            <w:r>
              <w:t xml:space="preserve">+31 (0)20 525 4432</w:t>
            </w:r>
          </w:p>
        </w:tc>
      </w:tr>
    </w:tbl>
    <w:bookmarkEnd w:id="21"/>
    <w:bookmarkStart w:id="22" w:name="seller-supplier-information"/>
    <w:p>
      <w:pPr>
        <w:pStyle w:val="Heading2"/>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EuroLab Scientific Instruments B.V.</w:t>
            </w:r>
          </w:p>
        </w:tc>
        <w:tc>
          <w:tcPr/>
          <w:p>
            <w:pPr>
              <w:pStyle w:val="Compact"/>
              <w:jc w:val="left"/>
            </w:pPr>
            <w:r>
              <w:rPr>
                <w:bCs/>
                <w:b/>
              </w:rPr>
              <w:t xml:space="preserve">Supplier ID:</w:t>
            </w:r>
            <w:r>
              <w:t xml:space="preserve"> </w:t>
            </w:r>
            <w:r>
              <w:t xml:space="preserve">SUP-2024-1187</w:t>
            </w:r>
          </w:p>
        </w:tc>
      </w:tr>
      <w:tr>
        <w:tc>
          <w:tcPr/>
          <w:p>
            <w:pPr>
              <w:pStyle w:val="Compact"/>
              <w:jc w:val="left"/>
            </w:pPr>
            <w:r>
              <w:rPr>
                <w:bCs/>
                <w:b/>
              </w:rPr>
              <w:t xml:space="preserve">Address:</w:t>
            </w:r>
            <w:r>
              <w:t xml:space="preserve"> </w:t>
            </w:r>
            <w:r>
              <w:t xml:space="preserve">Keileweg 2, 5611 AJ Eindhoven, The Netherlands</w:t>
            </w:r>
          </w:p>
        </w:tc>
        <w:tc>
          <w:tcPr/>
          <w:p>
            <w:pPr>
              <w:pStyle w:val="Compact"/>
              <w:jc w:val="left"/>
            </w:pPr>
            <w:r>
              <w:rPr>
                <w:bCs/>
                <w:b/>
              </w:rPr>
              <w:t xml:space="preserve">VAT / BTW Number:</w:t>
            </w:r>
            <w:r>
              <w:t xml:space="preserve"> </w:t>
            </w:r>
            <w:r>
              <w:t xml:space="preserve">NL861234567B01</w:t>
            </w:r>
          </w:p>
        </w:tc>
      </w:tr>
      <w:tr>
        <w:tc>
          <w:tcPr/>
          <w:p>
            <w:pPr>
              <w:pStyle w:val="Compact"/>
              <w:jc w:val="left"/>
            </w:pPr>
            <w:r>
              <w:rPr>
                <w:bCs/>
                <w:b/>
              </w:rPr>
              <w:t xml:space="preserve">Contact Person:</w:t>
            </w:r>
            <w:r>
              <w:t xml:space="preserve"> </w:t>
            </w:r>
            <w:r>
              <w:t xml:space="preserve">Ms. Annelies de Vries, Sales Director</w:t>
            </w:r>
          </w:p>
        </w:tc>
        <w:tc>
          <w:tcPr/>
          <w:p>
            <w:pPr>
              <w:pStyle w:val="Compact"/>
              <w:jc w:val="left"/>
            </w:pPr>
            <w:r>
              <w:rPr>
                <w:bCs/>
                <w:b/>
              </w:rPr>
              <w:t xml:space="preserve">Phone:</w:t>
            </w:r>
            <w:r>
              <w:t xml:space="preserve"> </w:t>
            </w:r>
            <w:r>
              <w:t xml:space="preserve">+31 (0)40 288 7700</w:t>
            </w:r>
          </w:p>
        </w:tc>
      </w:tr>
    </w:tbl>
    <w:bookmarkEnd w:id="22"/>
    <w:bookmarkStart w:id="23" w:name="purpose-and-scope-of-this-purchase-order"/>
    <w:p>
      <w:pPr>
        <w:pStyle w:val="Heading2"/>
      </w:pPr>
      <w:r>
        <w:t xml:space="preserve">3. Purpose and Scope of This Purchase Order</w:t>
      </w:r>
    </w:p>
    <w:p>
      <w:pPr>
        <w:pStyle w:val="FirstParagraph"/>
      </w:pPr>
      <w:r>
        <w:t xml:space="preserve">This Purchase Order is issued by the University of Amsterdam to procure specialized laboratory equipment, reagents, and technical services required by a senior Academic Researcher leading the "Neuroplasticity and Cognitive Resilience" project (Grant No. NWO-VICI-2025-0341). The Academic Researcher, Professor Dr. Margaretha (Marga) Jansen, Ph.D., will utilize the items listed below to conduct longitudinal studies on synaptic remodeling in adult human brain tissue. All deliveries under this Purchase Order must be made to the designated laboratory facilities located at Science Park 904 in Netherlands Amsterdam, where the Academic Researcher maintains her primary research workspace and where all experimental protocols will be executed in compliance with Dutch and European research ethics standards.</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Confocal Laser Scanning Microscope (Zeiss LSM 980) with multi-photon module, calibrated for live-cell imaging by Academic Researcher protocols</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487,500.00</w:t>
            </w:r>
          </w:p>
        </w:tc>
        <w:tc>
          <w:tcPr/>
          <w:p>
            <w:pPr>
              <w:pStyle w:val="Compact"/>
              <w:jc w:val="left"/>
            </w:pPr>
            <w:r>
              <w:t xml:space="preserve">487,500.00</w:t>
            </w:r>
          </w:p>
        </w:tc>
      </w:tr>
      <w:tr>
        <w:tc>
          <w:tcPr/>
          <w:p>
            <w:pPr>
              <w:pStyle w:val="Compact"/>
              <w:jc w:val="left"/>
            </w:pPr>
            <w:r>
              <w:t xml:space="preserve">02</w:t>
            </w:r>
          </w:p>
        </w:tc>
        <w:tc>
          <w:tcPr/>
          <w:p>
            <w:pPr>
              <w:pStyle w:val="Compact"/>
              <w:jc w:val="left"/>
            </w:pPr>
            <w:r>
              <w:t xml:space="preserve">Automated Tissue Sectioning Platform (Leica CT2700) with cryostat attachment for brain tissue preparation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124,300.00</w:t>
            </w:r>
          </w:p>
        </w:tc>
        <w:tc>
          <w:tcPr/>
          <w:p>
            <w:pPr>
              <w:pStyle w:val="Compact"/>
              <w:jc w:val="left"/>
            </w:pPr>
            <w:r>
              <w:t xml:space="preserve">124,300.00</w:t>
            </w:r>
          </w:p>
        </w:tc>
      </w:tr>
      <w:tr>
        <w:tc>
          <w:tcPr/>
          <w:p>
            <w:pPr>
              <w:pStyle w:val="Compact"/>
              <w:jc w:val="left"/>
            </w:pPr>
            <w:r>
              <w:t xml:space="preserve">03</w:t>
            </w:r>
          </w:p>
        </w:tc>
        <w:tc>
          <w:tcPr/>
          <w:p>
            <w:pPr>
              <w:pStyle w:val="Compact"/>
              <w:jc w:val="left"/>
            </w:pPr>
            <w:r>
              <w:t xml:space="preserve">Fluorescent Antibody Panel – Neuroplasticity Marker Set (120 vials, 500 µL each), cold-chain shipped to Netherlands Amsterdam</w:t>
            </w:r>
          </w:p>
        </w:tc>
        <w:tc>
          <w:tcPr/>
          <w:p>
            <w:pPr>
              <w:pStyle w:val="Compact"/>
              <w:jc w:val="left"/>
            </w:pPr>
            <w:r>
              <w:t xml:space="preserve">120</w:t>
            </w:r>
          </w:p>
        </w:tc>
        <w:tc>
          <w:tcPr/>
          <w:p>
            <w:pPr>
              <w:pStyle w:val="Compact"/>
              <w:jc w:val="left"/>
            </w:pPr>
            <w:r>
              <w:t xml:space="preserve">Vials</w:t>
            </w:r>
          </w:p>
        </w:tc>
        <w:tc>
          <w:tcPr/>
          <w:p>
            <w:pPr>
              <w:pStyle w:val="Compact"/>
              <w:jc w:val="left"/>
            </w:pPr>
            <w:r>
              <w:t xml:space="preserve">89.50</w:t>
            </w:r>
          </w:p>
        </w:tc>
        <w:tc>
          <w:tcPr/>
          <w:p>
            <w:pPr>
              <w:pStyle w:val="Compact"/>
              <w:jc w:val="left"/>
            </w:pPr>
            <w:r>
              <w:t xml:space="preserve">10,740.00</w:t>
            </w:r>
          </w:p>
        </w:tc>
      </w:tr>
      <w:tr>
        <w:tc>
          <w:tcPr/>
          <w:p>
            <w:pPr>
              <w:pStyle w:val="Compact"/>
              <w:jc w:val="left"/>
            </w:pPr>
            <w:r>
              <w:t xml:space="preserve">04</w:t>
            </w:r>
          </w:p>
        </w:tc>
        <w:tc>
          <w:tcPr/>
          <w:p>
            <w:pPr>
              <w:pStyle w:val="Compact"/>
              <w:jc w:val="left"/>
            </w:pPr>
            <w:r>
              <w:t xml:space="preserve">High-Performance Liquid Chromatography (HPLC) System with UV-Vis and fluorescence detectors for metabolite quantification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96,200.00</w:t>
            </w:r>
          </w:p>
        </w:tc>
        <w:tc>
          <w:tcPr/>
          <w:p>
            <w:pPr>
              <w:pStyle w:val="Compact"/>
              <w:jc w:val="left"/>
            </w:pPr>
            <w:r>
              <w:t xml:space="preserve">96,200.00</w:t>
            </w:r>
          </w:p>
        </w:tc>
      </w:tr>
      <w:tr>
        <w:tc>
          <w:tcPr/>
          <w:p>
            <w:pPr>
              <w:pStyle w:val="Compact"/>
              <w:jc w:val="left"/>
            </w:pPr>
            <w:r>
              <w:t xml:space="preserve">05</w:t>
            </w:r>
          </w:p>
        </w:tc>
        <w:tc>
          <w:tcPr/>
          <w:p>
            <w:pPr>
              <w:pStyle w:val="Compact"/>
              <w:jc w:val="left"/>
            </w:pPr>
            <w:r>
              <w:t xml:space="preserve">Installation, calibration, and on-site training service for all equipment listed above, delivered to the Academic Researcher's laboratory in Netherlands Amsterdam</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Annual maintenance and support contract (36 months) covering all capital equipment, with 4-hour response time within the Netherlands Amsterdam metro area</w:t>
            </w:r>
          </w:p>
        </w:tc>
        <w:tc>
          <w:tcPr/>
          <w:p>
            <w:pPr>
              <w:pStyle w:val="Compact"/>
              <w:jc w:val="left"/>
            </w:pPr>
            <w:r>
              <w:t xml:space="preserve">3</w:t>
            </w:r>
          </w:p>
        </w:tc>
        <w:tc>
          <w:tcPr/>
          <w:p>
            <w:pPr>
              <w:pStyle w:val="Compact"/>
              <w:jc w:val="left"/>
            </w:pPr>
            <w:r>
              <w:t xml:space="preserve">Years</w:t>
            </w:r>
          </w:p>
        </w:tc>
        <w:tc>
          <w:tcPr/>
          <w:p>
            <w:pPr>
              <w:pStyle w:val="Compact"/>
              <w:jc w:val="left"/>
            </w:pPr>
            <w:r>
              <w:t xml:space="preserve">12,800.00</w:t>
            </w:r>
          </w:p>
        </w:tc>
        <w:tc>
          <w:tcPr/>
          <w:p>
            <w:pPr>
              <w:pStyle w:val="Compact"/>
              <w:jc w:val="left"/>
            </w:pPr>
            <w:r>
              <w:t xml:space="preserve">38,400.00</w:t>
            </w:r>
          </w:p>
        </w:tc>
      </w:tr>
      <w:tr>
        <w:tc>
          <w:tcPr/>
          <w:p>
            <w:pPr>
              <w:pStyle w:val="Compact"/>
              <w:jc w:val="left"/>
            </w:pPr>
            <w:r>
              <w:t xml:space="preserve">07</w:t>
            </w:r>
          </w:p>
        </w:tc>
        <w:tc>
          <w:tcPr/>
          <w:p>
            <w:pPr>
              <w:pStyle w:val="Compact"/>
              <w:jc w:val="left"/>
            </w:pPr>
            <w:r>
              <w:t xml:space="preserve">Custom data acquisition software license (5 concurrent users) for the Academic Researcher's laboratory team, including Dutch-language documentation</w:t>
            </w:r>
          </w:p>
        </w:tc>
        <w:tc>
          <w:tcPr/>
          <w:p>
            <w:pPr>
              <w:pStyle w:val="Compact"/>
              <w:jc w:val="left"/>
            </w:pPr>
            <w:r>
              <w:t xml:space="preserve">5</w:t>
            </w:r>
          </w:p>
        </w:tc>
        <w:tc>
          <w:tcPr/>
          <w:p>
            <w:pPr>
              <w:pStyle w:val="Compact"/>
              <w:jc w:val="left"/>
            </w:pPr>
            <w:r>
              <w:t xml:space="preserve">Licenses</w:t>
            </w:r>
          </w:p>
        </w:tc>
        <w:tc>
          <w:tcPr/>
          <w:p>
            <w:pPr>
              <w:pStyle w:val="Compact"/>
              <w:jc w:val="left"/>
            </w:pPr>
            <w:r>
              <w:t xml:space="preserve">4,200.00</w:t>
            </w:r>
          </w:p>
        </w:tc>
        <w:tc>
          <w:tcPr/>
          <w:p>
            <w:pPr>
              <w:pStyle w:val="Compact"/>
              <w:jc w:val="left"/>
            </w:pPr>
            <w:r>
              <w:t xml:space="preserve">21,000.00</w:t>
            </w:r>
          </w:p>
        </w:tc>
      </w:tr>
    </w:tbl>
    <w:p>
      <w:pPr>
        <w:pStyle w:val="BodyText"/>
      </w:pPr>
      <w:r>
        <w:t xml:space="preserve">Subtotal: EUR 796,640.00</w:t>
      </w:r>
    </w:p>
    <w:p>
      <w:pPr>
        <w:pStyle w:val="BodyText"/>
      </w:pPr>
      <w:r>
        <w:t xml:space="preserve">VAT (21%): EUR 167,294.40</w:t>
      </w:r>
    </w:p>
    <w:p>
      <w:pPr>
        <w:pStyle w:val="BodyText"/>
      </w:pPr>
      <w:r>
        <w:t xml:space="preserve">Grand Total: EUR 963,934.40</w:t>
      </w:r>
    </w:p>
    <w:bookmarkEnd w:id="24"/>
    <w:bookmarkStart w:id="25" w:name="delivery-and-installation"/>
    <w:p>
      <w:pPr>
        <w:pStyle w:val="Heading2"/>
      </w:pPr>
      <w:r>
        <w:t xml:space="preserve">5. Delivery and Installation</w:t>
      </w:r>
    </w:p>
    <w:p>
      <w:pPr>
        <w:pStyle w:val="FirstParagraph"/>
      </w:pPr>
      <w:r>
        <w:t xml:space="preserve">All items under this Purchase Order shall be delivered to the University of Amsterdam, Building D, Room D-214, Science Park 904, 1098 XH, Netherlands Amsterdam. The supplier is responsible for all freight, insurance, and customs clearance (if applicable) until the goods are received and signed for by the designated Academic Researcher or her authorized laboratory manager. Installation and calibration must be completed no later than 14 July 2025 to allow the Academic Researcher sufficient time to validate instruments before the commencement of the experimental phase in August 2025. The supplier shall coordinate delivery scheduling directly with the facilities management team in Netherlands Amsterdam to ensure access to the laboratory floor and use of the freight elevator.</w:t>
      </w:r>
    </w:p>
    <w:bookmarkEnd w:id="25"/>
    <w:bookmarkStart w:id="26" w:name="terms-and-conditions"/>
    <w:p>
      <w:pPr>
        <w:pStyle w:val="Heading2"/>
      </w:pPr>
      <w:r>
        <w:t xml:space="preserve">6. Terms and Conditions</w:t>
      </w:r>
    </w:p>
    <w:p>
      <w:pPr>
        <w:numPr>
          <w:ilvl w:val="0"/>
          <w:numId w:val="1001"/>
        </w:numPr>
        <w:pStyle w:val="Compact"/>
      </w:pPr>
      <w:r>
        <w:rPr>
          <w:bCs/>
          <w:b/>
        </w:rPr>
        <w:t xml:space="preserve">6.1</w:t>
      </w:r>
      <w:r>
        <w:t xml:space="preserve"> </w:t>
      </w:r>
      <w:r>
        <w:t xml:space="preserve">This Purchase Order is governed by the laws of the Netherlands. Any disputes arising from this Purchase Order shall be subject to the exclusive jurisdiction of the District Court of Amsterdam, Netherlands Amsterdam.</w:t>
      </w:r>
    </w:p>
    <w:p>
      <w:pPr>
        <w:numPr>
          <w:ilvl w:val="0"/>
          <w:numId w:val="1001"/>
        </w:numPr>
        <w:pStyle w:val="Compact"/>
      </w:pPr>
      <w:r>
        <w:rPr>
          <w:bCs/>
          <w:b/>
        </w:rPr>
        <w:t xml:space="preserve">6.2</w:t>
      </w:r>
      <w:r>
        <w:t xml:space="preserve"> </w:t>
      </w:r>
      <w:r>
        <w:t xml:space="preserve">The supplier warrants that all equipment is new, unused, and free from defects. The Academic Researcher reserves the right to reject any item that does not meet the specifications outlined in this Purchase Order within 14 calendar days of delivery.</w:t>
      </w:r>
    </w:p>
    <w:p>
      <w:pPr>
        <w:numPr>
          <w:ilvl w:val="0"/>
          <w:numId w:val="1001"/>
        </w:numPr>
        <w:pStyle w:val="Compact"/>
      </w:pPr>
      <w:r>
        <w:rPr>
          <w:bCs/>
          <w:b/>
        </w:rPr>
        <w:t xml:space="preserve">6.3</w:t>
      </w:r>
      <w:r>
        <w:t xml:space="preserve"> </w:t>
      </w:r>
      <w:r>
        <w:t xml:space="preserve">Payment shall be made via SEPA bank transfer to the supplier's designated account within 30 days of receipt of a valid invoice and confirmation of satisfactory delivery and installation by the Academic Researcher's laboratory team.</w:t>
      </w:r>
    </w:p>
    <w:p>
      <w:pPr>
        <w:numPr>
          <w:ilvl w:val="0"/>
          <w:numId w:val="1001"/>
        </w:numPr>
        <w:pStyle w:val="Compact"/>
      </w:pPr>
      <w:r>
        <w:rPr>
          <w:bCs/>
          <w:b/>
        </w:rPr>
        <w:t xml:space="preserve">6.4</w:t>
      </w:r>
      <w:r>
        <w:t xml:space="preserve"> </w:t>
      </w:r>
      <w:r>
        <w:t xml:space="preserve">The supplier shall comply with all applicable Dutch and EU regulations regarding the handling, transport, and disposal of scientific instruments and biological reagents, including the Dutch Environmental Management Act (Wet milieubeheer) and EU REACH regulations.</w:t>
      </w:r>
    </w:p>
    <w:p>
      <w:pPr>
        <w:numPr>
          <w:ilvl w:val="0"/>
          <w:numId w:val="1001"/>
        </w:numPr>
        <w:pStyle w:val="Compact"/>
      </w:pPr>
      <w:r>
        <w:rPr>
          <w:bCs/>
          <w:b/>
        </w:rPr>
        <w:t xml:space="preserve">6.5</w:t>
      </w:r>
      <w:r>
        <w:t xml:space="preserve"> </w:t>
      </w:r>
      <w:r>
        <w:t xml:space="preserve">The Academic Researcher and the University of Amsterdam retain all intellectual property rights arising from research conducted using the equipment procured under this Purchase Order. The supplier shall not claim any ownership or licensing rights over data generated in the Netherlands Amsterdam laboratory.</w:t>
      </w:r>
    </w:p>
    <w:p>
      <w:pPr>
        <w:numPr>
          <w:ilvl w:val="0"/>
          <w:numId w:val="1001"/>
        </w:numPr>
        <w:pStyle w:val="Compact"/>
      </w:pPr>
      <w:r>
        <w:rPr>
          <w:bCs/>
          <w:b/>
        </w:rPr>
        <w:t xml:space="preserve">6.6</w:t>
      </w:r>
      <w:r>
        <w:t xml:space="preserve"> </w:t>
      </w:r>
      <w:r>
        <w:t xml:space="preserve">This Purchase Order may be amended only by written agreement signed by both parties. No oral modifications shall be binding.</w:t>
      </w:r>
    </w:p>
    <w:p>
      <w:pPr>
        <w:numPr>
          <w:ilvl w:val="0"/>
          <w:numId w:val="1001"/>
        </w:numPr>
        <w:pStyle w:val="Compact"/>
      </w:pPr>
      <w:r>
        <w:rPr>
          <w:bCs/>
          <w:b/>
        </w:rPr>
        <w:t xml:space="preserve">6.7</w:t>
      </w:r>
      <w:r>
        <w:t xml:space="preserve"> </w:t>
      </w:r>
      <w:r>
        <w:t xml:space="preserve">The supplier shall maintain full insurance coverage for all goods in transit to and within the Netherlands Amsterdam delivery site.</w:t>
      </w:r>
    </w:p>
    <w:p>
      <w:pPr>
        <w:numPr>
          <w:ilvl w:val="0"/>
          <w:numId w:val="1001"/>
        </w:numPr>
        <w:pStyle w:val="Compact"/>
      </w:pPr>
      <w:r>
        <w:rPr>
          <w:bCs/>
          <w:b/>
        </w:rPr>
        <w:t xml:space="preserve">6.8</w:t>
      </w:r>
      <w:r>
        <w:t xml:space="preserve"> </w:t>
      </w:r>
      <w:r>
        <w:t xml:space="preserve">In the event of non-delivery or defective performance, the Academic Researcher may terminate this Purchase Order with immediate effect and seek full reimbursement of all amounts paid.</w:t>
      </w:r>
    </w:p>
    <w:bookmarkEnd w:id="26"/>
    <w:p>
      <w:pPr>
        <w:pStyle w:val="FirstParagraph"/>
      </w:pPr>
      <w:r>
        <w:rPr>
          <w:bCs/>
          <w:b/>
        </w:rPr>
        <w:t xml:space="preserve">Note:</w:t>
      </w:r>
      <w:r>
        <w:t xml:space="preserve"> </w:t>
      </w:r>
      <w:r>
        <w:t xml:space="preserve">This Purchase Order has been reviewed and approved in accordance with the University of Amsterdam's internal procurement policy (UvA Procurement Manual, 2024 edition) and the NWO grant conditions for project VICI-2025-0341. The Academic Researcher, Prof. Dr. M. Jansen, has confirmed that all items are essential for the approved research protocol and that no alternative sourcing was available at a lower cost within the Netherlands Amsterdam region.</w:t>
      </w:r>
    </w:p>
    <w:bookmarkStart w:id="27" w:name="authorization-and-signatures"/>
    <w:p>
      <w:pPr>
        <w:pStyle w:val="Heading2"/>
      </w:pPr>
      <w:r>
        <w:t xml:space="preserve">7. Authorization and Signatures</w:t>
      </w:r>
    </w:p>
    <w:p>
      <w:pPr>
        <w:pStyle w:val="FirstParagraph"/>
      </w:pPr>
      <w:r>
        <w:rPr>
          <w:bCs/>
          <w:b/>
        </w:rPr>
        <w:t xml:space="preserve">For the Buyer (University of Amsterdam):</w:t>
      </w:r>
    </w:p>
    <w:p>
      <w:pPr>
        <w:pStyle w:val="BodyText"/>
      </w:pPr>
      <w:r>
        <w:t xml:space="preserve">Dr. Hendrik van der Berg</w:t>
      </w:r>
      <w:r>
        <w:br/>
      </w:r>
      <w:r>
        <w:t xml:space="preserve">Procurement Officer, Research Division</w:t>
      </w:r>
      <w:r>
        <w:br/>
      </w:r>
      <w:r>
        <w:t xml:space="preserve">Netherlands Amsterdam</w:t>
      </w:r>
    </w:p>
    <w:p>
      <w:pPr>
        <w:pStyle w:val="BodyText"/>
      </w:pPr>
      <w:r>
        <w:t xml:space="preserve">Signature &amp; Date</w:t>
      </w:r>
    </w:p>
    <w:p>
      <w:pPr>
        <w:pStyle w:val="BodyText"/>
      </w:pPr>
      <w:r>
        <w:rPr>
          <w:bCs/>
          <w:b/>
        </w:rPr>
        <w:t xml:space="preserve">For the Academic Researcher (Project Lead):</w:t>
      </w:r>
    </w:p>
    <w:p>
      <w:pPr>
        <w:pStyle w:val="BodyText"/>
      </w:pPr>
      <w:r>
        <w:t xml:space="preserve">Prof. Dr. Margaretha Jansen, Ph.D.</w:t>
      </w:r>
      <w:r>
        <w:br/>
      </w:r>
      <w:r>
        <w:t xml:space="preserve">Senior Academic Researcher, Dept. of Molecular Life Sciences</w:t>
      </w:r>
      <w:r>
        <w:br/>
      </w:r>
      <w:r>
        <w:t xml:space="preserve">Netherlands Amsterdam</w:t>
      </w:r>
    </w:p>
    <w:p>
      <w:pPr>
        <w:pStyle w:val="BodyText"/>
      </w:pPr>
      <w:r>
        <w:t xml:space="preserve">Signature &amp; Date</w:t>
      </w:r>
    </w:p>
    <w:p>
      <w:pPr>
        <w:pStyle w:val="BodyText"/>
      </w:pPr>
      <w:r>
        <w:rPr>
          <w:bCs/>
          <w:b/>
        </w:rPr>
        <w:t xml:space="preserve">For the Supplier (EuroLab Scientific Instruments B.V.):</w:t>
      </w:r>
    </w:p>
    <w:p>
      <w:pPr>
        <w:pStyle w:val="BodyText"/>
      </w:pPr>
      <w:r>
        <w:t xml:space="preserve">Ms. Annelies de Vries</w:t>
      </w:r>
      <w:r>
        <w:br/>
      </w:r>
      <w:r>
        <w:t xml:space="preserve">Sales Director</w:t>
      </w:r>
      <w:r>
        <w:br/>
      </w:r>
      <w:r>
        <w:t xml:space="preserve">Eindhoven, The Netherlands</w:t>
      </w:r>
    </w:p>
    <w:p>
      <w:pPr>
        <w:pStyle w:val="BodyText"/>
      </w:pPr>
      <w:r>
        <w:t xml:space="preserve">Signature &amp; Date</w:t>
      </w:r>
    </w:p>
    <w:bookmarkEnd w:id="27"/>
    <w:p>
      <w:pPr>
        <w:pStyle w:val="BodyText"/>
      </w:pPr>
      <w:r>
        <w:t xml:space="preserve">Purchase Order PO-2025-AMST-04872 | University of Amsterdam | Netherlands Amsterdam | Page 1 of 1</w:t>
      </w:r>
    </w:p>
    <w:p>
      <w:pPr>
        <w:pStyle w:val="BodyText"/>
      </w:pPr>
      <w:r>
        <w:t xml:space="preserve">This document is the property of the University of Amsterdam. Unauthorized reproduction or distribution is prohibited. All references to the Academic Researcher and the Netherlands Amsterdam facility are made in the context of official institutional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Netherlands Amsterdam</dc:title>
  <dc:creator/>
  <dc:language>en</dc:language>
  <cp:keywords/>
  <dcterms:created xsi:type="dcterms:W3CDTF">2026-10-10T01:20:55Z</dcterms:created>
  <dcterms:modified xsi:type="dcterms:W3CDTF">2026-10-10T01:20:55Z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