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Academic Research Procurement Document — Turkey Ankara</w:t>
      </w:r>
    </w:p>
    <w:p>
      <w:pPr>
        <w:pStyle w:val="BodyText"/>
      </w:pPr>
      <w:r>
        <w:t xml:space="preserve">Issued for the use of an Academic Researcher at a recognized institution in Turkey Ankara</w:t>
      </w:r>
    </w:p>
    <w:bookmarkEnd w:id="20"/>
    <w:p>
      <w:pPr>
        <w:pStyle w:val="BodyText"/>
      </w:pPr>
      <w:r>
        <w:rPr>
          <w:bCs/>
          <w:b/>
        </w:rPr>
        <w:t xml:space="preserve">Purchase Order No.:</w:t>
      </w:r>
      <w:r>
        <w:t xml:space="preserve"> </w:t>
      </w:r>
      <w:r>
        <w:t xml:space="preserve">PO-ANK-2025-04872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Department:</w:t>
      </w:r>
      <w:r>
        <w:t xml:space="preserve"> </w:t>
      </w:r>
      <w:r>
        <w:t xml:space="preserve">Faculty of Natural Sciences</w:t>
      </w:r>
      <w:r>
        <w:br/>
      </w:r>
      <w:r>
        <w:rPr>
          <w:bCs/>
          <w:b/>
        </w:rPr>
        <w:t xml:space="preserve">Research Group:</w:t>
      </w:r>
      <w:r>
        <w:t xml:space="preserve"> </w:t>
      </w:r>
      <w:r>
        <w:t xml:space="preserve">Advanced Materials Laboratory</w:t>
      </w:r>
      <w:r>
        <w:br/>
      </w:r>
      <w:r>
        <w:rPr>
          <w:bCs/>
          <w:b/>
        </w:rPr>
        <w:t xml:space="preserve">Location:</w:t>
      </w:r>
      <w:r>
        <w:t xml:space="preserve"> </w:t>
      </w:r>
      <w:r>
        <w:t xml:space="preserve">Turkey Ankara, Kızılay District</w:t>
      </w:r>
    </w:p>
    <w:p>
      <w:pPr>
        <w:pStyle w:val="BodyText"/>
      </w:pPr>
      <w:r>
        <w:t xml:space="preserve">1. Buyer Information (Academic Researcher &amp; Institution)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Academic Researcher Name:</w:t>
            </w:r>
          </w:p>
        </w:tc>
        <w:tc>
          <w:tcPr/>
          <w:p>
            <w:pPr>
              <w:pStyle w:val="Compact"/>
              <w:jc w:val="left"/>
            </w:pPr>
            <w:r>
              <w:t xml:space="preserve">Dr. Elif Kaya, Associate Professor of Molecular Physics</w:t>
            </w:r>
          </w:p>
        </w:tc>
      </w:tr>
      <w:tr>
        <w:tc>
          <w:tcPr/>
          <w:p>
            <w:pPr>
              <w:pStyle w:val="Compact"/>
              <w:jc w:val="left"/>
            </w:pPr>
            <w:r>
              <w:rPr>
                <w:bCs/>
                <w:b/>
              </w:rPr>
              <w:t xml:space="preserve">Institution:</w:t>
            </w:r>
          </w:p>
        </w:tc>
        <w:tc>
          <w:tcPr/>
          <w:p>
            <w:pPr>
              <w:pStyle w:val="Compact"/>
              <w:jc w:val="left"/>
            </w:pPr>
            <w:r>
              <w:t xml:space="preserve">Middle East Technical University (METU), Department of Physics</w:t>
            </w:r>
          </w:p>
        </w:tc>
      </w:tr>
      <w:tr>
        <w:tc>
          <w:tcPr/>
          <w:p>
            <w:pPr>
              <w:pStyle w:val="Compact"/>
              <w:jc w:val="left"/>
            </w:pPr>
            <w:r>
              <w:rPr>
                <w:bCs/>
                <w:b/>
              </w:rPr>
              <w:t xml:space="preserve">Address:</w:t>
            </w:r>
          </w:p>
        </w:tc>
        <w:tc>
          <w:tcPr/>
          <w:p>
            <w:pPr>
              <w:pStyle w:val="Compact"/>
              <w:jc w:val="left"/>
            </w:pPr>
            <w:r>
              <w:t xml:space="preserve">Çankaya, Turkey Ankara 06800, Türkiye</w:t>
            </w:r>
          </w:p>
        </w:tc>
      </w:tr>
      <w:tr>
        <w:tc>
          <w:tcPr/>
          <w:p>
            <w:pPr>
              <w:pStyle w:val="Compact"/>
              <w:jc w:val="left"/>
            </w:pPr>
            <w:r>
              <w:rPr>
                <w:bCs/>
                <w:b/>
              </w:rPr>
              <w:t xml:space="preserve">Contact:</w:t>
            </w:r>
          </w:p>
        </w:tc>
        <w:tc>
          <w:tcPr/>
          <w:p>
            <w:pPr>
              <w:pStyle w:val="Compact"/>
              <w:jc w:val="left"/>
            </w:pPr>
            <w:r>
              <w:t xml:space="preserve">Phone: +90 312 210 1234 | Email: e.kaya@metu.edu.tr</w:t>
            </w:r>
          </w:p>
        </w:tc>
      </w:tr>
      <w:tr>
        <w:tc>
          <w:tcPr/>
          <w:p>
            <w:pPr>
              <w:pStyle w:val="Compact"/>
              <w:jc w:val="left"/>
            </w:pPr>
            <w:r>
              <w:rPr>
                <w:bCs/>
                <w:b/>
              </w:rPr>
              <w:t xml:space="preserve">Grant Reference:</w:t>
            </w:r>
          </w:p>
        </w:tc>
        <w:tc>
          <w:tcPr/>
          <w:p>
            <w:pPr>
              <w:pStyle w:val="Compact"/>
              <w:jc w:val="left"/>
            </w:pPr>
            <w:r>
              <w:t xml:space="preserve">TÜBİTAK Project No. 117M012 — "Nanoscale Characterization of Photovoltaic Materials"</w:t>
            </w:r>
          </w:p>
        </w:tc>
      </w:tr>
    </w:tbl>
    <w:p>
      <w:pPr>
        <w:pStyle w:val="BodyText"/>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Ankara Scientific Instruments Ltd. (Ankara Bilimsel Cihazlar A.Ş.)</w:t>
            </w:r>
          </w:p>
        </w:tc>
      </w:tr>
      <w:tr>
        <w:tc>
          <w:tcPr/>
          <w:p>
            <w:pPr>
              <w:pStyle w:val="Compact"/>
              <w:jc w:val="left"/>
            </w:pPr>
            <w:r>
              <w:rPr>
                <w:bCs/>
                <w:b/>
              </w:rPr>
              <w:t xml:space="preserve">Address:</w:t>
            </w:r>
          </w:p>
        </w:tc>
        <w:tc>
          <w:tcPr/>
          <w:p>
            <w:pPr>
              <w:pStyle w:val="Compact"/>
              <w:jc w:val="left"/>
            </w:pPr>
            <w:r>
              <w:t xml:space="preserve">İvedik Organized Industrial Zone, Block 12, No. 45, Yenimahalle, Turkey Ankara 06800</w:t>
            </w:r>
          </w:p>
        </w:tc>
      </w:tr>
      <w:tr>
        <w:tc>
          <w:tcPr/>
          <w:p>
            <w:pPr>
              <w:pStyle w:val="Compact"/>
              <w:jc w:val="left"/>
            </w:pPr>
            <w:r>
              <w:rPr>
                <w:bCs/>
                <w:b/>
              </w:rPr>
              <w:t xml:space="preserve">Tax ID (VKN):</w:t>
            </w:r>
          </w:p>
        </w:tc>
        <w:tc>
          <w:tcPr/>
          <w:p>
            <w:pPr>
              <w:pStyle w:val="Compact"/>
              <w:jc w:val="left"/>
            </w:pPr>
            <w:r>
              <w:t xml:space="preserve">1234567890</w:t>
            </w:r>
          </w:p>
        </w:tc>
      </w:tr>
      <w:tr>
        <w:tc>
          <w:tcPr/>
          <w:p>
            <w:pPr>
              <w:pStyle w:val="Compact"/>
              <w:jc w:val="left"/>
            </w:pPr>
            <w:r>
              <w:rPr>
                <w:bCs/>
                <w:b/>
              </w:rPr>
              <w:t xml:space="preserve">Contact:</w:t>
            </w:r>
          </w:p>
        </w:tc>
        <w:tc>
          <w:tcPr/>
          <w:p>
            <w:pPr>
              <w:pStyle w:val="Compact"/>
              <w:jc w:val="left"/>
            </w:pPr>
            <w:r>
              <w:t xml:space="preserve">Phone: +90 312 345 6789 | Email: sales@ankarasci.com</w:t>
            </w:r>
          </w:p>
        </w:tc>
      </w:tr>
    </w:tbl>
    <w:p>
      <w:pPr>
        <w:pStyle w:val="BodyText"/>
      </w:pPr>
      <w:r>
        <w:t xml:space="preserve">3. Line Items — Research Equipment and Materials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Scanning Electron Microscope (SEM) — Field Emission, 30kV, for nanomaterial imaging by the Academic Researcher</w:t>
            </w:r>
          </w:p>
        </w:tc>
        <w:tc>
          <w:tcPr/>
          <w:p>
            <w:pPr>
              <w:pStyle w:val="Compact"/>
              <w:jc w:val="left"/>
            </w:pPr>
            <w:r>
              <w:t xml:space="preserve">1</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2</w:t>
            </w:r>
          </w:p>
        </w:tc>
        <w:tc>
          <w:tcPr/>
          <w:p>
            <w:pPr>
              <w:pStyle w:val="Compact"/>
              <w:jc w:val="left"/>
            </w:pPr>
            <w:r>
              <w:t xml:space="preserve">X-Ray Diffraction (XRD) Analyzer — Cu K-alpha source, for crystallographic analysis in Turkey Ankara laboratory</w:t>
            </w:r>
          </w:p>
        </w:tc>
        <w:tc>
          <w:tcPr/>
          <w:p>
            <w:pPr>
              <w:pStyle w:val="Compact"/>
              <w:jc w:val="left"/>
            </w:pPr>
            <w:r>
              <w:t xml:space="preserve">1</w:t>
            </w:r>
          </w:p>
        </w:tc>
        <w:tc>
          <w:tcPr/>
          <w:p>
            <w:pPr>
              <w:pStyle w:val="Compact"/>
              <w:jc w:val="left"/>
            </w:pPr>
            <w:r>
              <w:t xml:space="preserve">2,340,000.00</w:t>
            </w:r>
          </w:p>
        </w:tc>
        <w:tc>
          <w:tcPr/>
          <w:p>
            <w:pPr>
              <w:pStyle w:val="Compact"/>
              <w:jc w:val="left"/>
            </w:pPr>
            <w:r>
              <w:t xml:space="preserve">2,340,000.00</w:t>
            </w:r>
          </w:p>
        </w:tc>
      </w:tr>
      <w:tr>
        <w:tc>
          <w:tcPr/>
          <w:p>
            <w:pPr>
              <w:pStyle w:val="Compact"/>
              <w:jc w:val="left"/>
            </w:pPr>
            <w:r>
              <w:t xml:space="preserve">3</w:t>
            </w:r>
          </w:p>
        </w:tc>
        <w:tc>
          <w:tcPr/>
          <w:p>
            <w:pPr>
              <w:pStyle w:val="Compact"/>
              <w:jc w:val="left"/>
            </w:pPr>
            <w:r>
              <w:t xml:space="preserve">Atomic Force Microscope (AFM) — Contact and tapping mode, for surface topography studies</w:t>
            </w:r>
          </w:p>
        </w:tc>
        <w:tc>
          <w:tcPr/>
          <w:p>
            <w:pPr>
              <w:pStyle w:val="Compact"/>
              <w:jc w:val="left"/>
            </w:pPr>
            <w:r>
              <w:t xml:space="preserve">1</w:t>
            </w:r>
          </w:p>
        </w:tc>
        <w:tc>
          <w:tcPr/>
          <w:p>
            <w:pPr>
              <w:pStyle w:val="Compact"/>
              <w:jc w:val="left"/>
            </w:pPr>
            <w:r>
              <w:t xml:space="preserve">1,780,000.00</w:t>
            </w:r>
          </w:p>
        </w:tc>
        <w:tc>
          <w:tcPr/>
          <w:p>
            <w:pPr>
              <w:pStyle w:val="Compact"/>
              <w:jc w:val="left"/>
            </w:pPr>
            <w:r>
              <w:t xml:space="preserve">1,780,000.00</w:t>
            </w:r>
          </w:p>
        </w:tc>
      </w:tr>
      <w:tr>
        <w:tc>
          <w:tcPr/>
          <w:p>
            <w:pPr>
              <w:pStyle w:val="Compact"/>
              <w:jc w:val="left"/>
            </w:pPr>
            <w:r>
              <w:t xml:space="preserve">4</w:t>
            </w:r>
          </w:p>
        </w:tc>
        <w:tc>
          <w:tcPr/>
          <w:p>
            <w:pPr>
              <w:pStyle w:val="Compact"/>
              <w:jc w:val="left"/>
            </w:pPr>
            <w:r>
              <w:t xml:space="preserve">High-Purity Silicon Wafers (100 mm, 1Ω cm, n-type) — 500 units for photovoltaic cell fabrication</w:t>
            </w:r>
          </w:p>
        </w:tc>
        <w:tc>
          <w:tcPr/>
          <w:p>
            <w:pPr>
              <w:pStyle w:val="Compact"/>
              <w:jc w:val="left"/>
            </w:pPr>
            <w:r>
              <w:t xml:space="preserve">500</w:t>
            </w:r>
          </w:p>
        </w:tc>
        <w:tc>
          <w:tcPr/>
          <w:p>
            <w:pPr>
              <w:pStyle w:val="Compact"/>
              <w:jc w:val="left"/>
            </w:pPr>
            <w:r>
              <w:t xml:space="preserve">1,250.00</w:t>
            </w:r>
          </w:p>
        </w:tc>
        <w:tc>
          <w:tcPr/>
          <w:p>
            <w:pPr>
              <w:pStyle w:val="Compact"/>
              <w:jc w:val="left"/>
            </w:pPr>
            <w:r>
              <w:t xml:space="preserve">625,000.00</w:t>
            </w:r>
          </w:p>
        </w:tc>
      </w:tr>
      <w:tr>
        <w:tc>
          <w:tcPr/>
          <w:p>
            <w:pPr>
              <w:pStyle w:val="Compact"/>
              <w:jc w:val="left"/>
            </w:pPr>
            <w:r>
              <w:t xml:space="preserve">5</w:t>
            </w:r>
          </w:p>
        </w:tc>
        <w:tc>
          <w:tcPr/>
          <w:p>
            <w:pPr>
              <w:pStyle w:val="Compact"/>
              <w:jc w:val="left"/>
            </w:pPr>
            <w:r>
              <w:t xml:space="preserve">Thermal Evaporation Coating System — Multi-target, for thin-film deposition research</w:t>
            </w:r>
          </w:p>
        </w:tc>
        <w:tc>
          <w:tcPr/>
          <w:p>
            <w:pPr>
              <w:pStyle w:val="Compact"/>
              <w:jc w:val="left"/>
            </w:pPr>
            <w:r>
              <w:t xml:space="preserve">1</w:t>
            </w:r>
          </w:p>
        </w:tc>
        <w:tc>
          <w:tcPr/>
          <w:p>
            <w:pPr>
              <w:pStyle w:val="Compact"/>
              <w:jc w:val="left"/>
            </w:pPr>
            <w:r>
              <w:t xml:space="preserve">920,000.00</w:t>
            </w:r>
          </w:p>
        </w:tc>
        <w:tc>
          <w:tcPr/>
          <w:p>
            <w:pPr>
              <w:pStyle w:val="Compact"/>
              <w:jc w:val="left"/>
            </w:pPr>
            <w:r>
              <w:t xml:space="preserve">920,000.00</w:t>
            </w:r>
          </w:p>
        </w:tc>
      </w:tr>
      <w:tr>
        <w:tc>
          <w:tcPr/>
          <w:p>
            <w:pPr>
              <w:pStyle w:val="Compact"/>
              <w:jc w:val="left"/>
            </w:pPr>
            <w:r>
              <w:t xml:space="preserve">6</w:t>
            </w:r>
          </w:p>
        </w:tc>
        <w:tc>
          <w:tcPr/>
          <w:p>
            <w:pPr>
              <w:pStyle w:val="Compact"/>
              <w:jc w:val="left"/>
            </w:pPr>
            <w:r>
              <w:t xml:space="preserve">Software License: COMSOL Multiphysics (5-year academic license for the Academic Researcher and 4 graduate students)</w:t>
            </w:r>
          </w:p>
        </w:tc>
        <w:tc>
          <w:tcPr/>
          <w:p>
            <w:pPr>
              <w:pStyle w:val="Compact"/>
              <w:jc w:val="left"/>
            </w:pPr>
            <w:r>
              <w:t xml:space="preserve">5</w:t>
            </w:r>
          </w:p>
        </w:tc>
        <w:tc>
          <w:tcPr/>
          <w:p>
            <w:pPr>
              <w:pStyle w:val="Compact"/>
              <w:jc w:val="left"/>
            </w:pPr>
            <w:r>
              <w:t xml:space="preserve">18,500.00</w:t>
            </w:r>
          </w:p>
        </w:tc>
        <w:tc>
          <w:tcPr/>
          <w:p>
            <w:pPr>
              <w:pStyle w:val="Compact"/>
              <w:jc w:val="left"/>
            </w:pPr>
            <w:r>
              <w:t xml:space="preserve">92,500.00</w:t>
            </w:r>
          </w:p>
        </w:tc>
      </w:tr>
      <w:tr>
        <w:tc>
          <w:tcPr/>
          <w:p>
            <w:pPr>
              <w:pStyle w:val="Compact"/>
              <w:jc w:val="left"/>
            </w:pPr>
            <w:r>
              <w:t xml:space="preserve">7</w:t>
            </w:r>
          </w:p>
        </w:tc>
        <w:tc>
          <w:tcPr/>
          <w:p>
            <w:pPr>
              <w:pStyle w:val="Compact"/>
              <w:jc w:val="left"/>
            </w:pPr>
            <w:r>
              <w:t xml:space="preserve">Glove Box (Argon atmosphere, 1.5 m³) — for moisture-sensitive material handling in Turkey Ankara facility</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8</w:t>
            </w:r>
          </w:p>
        </w:tc>
        <w:tc>
          <w:tcPr/>
          <w:p>
            <w:pPr>
              <w:pStyle w:val="Compact"/>
              <w:jc w:val="left"/>
            </w:pPr>
            <w:r>
              <w:t xml:space="preserve">Consumables: High-purity solvents, sputtering targets (Ti, Al, ITO), and calibration standards — 12-month supply</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r>
        <w:tc>
          <w:tcPr>
            <w:gridSpan w:val="4"/>
          </w:tcPr>
          <w:p>
            <w:pPr>
              <w:pStyle w:val="Compact"/>
              <w:jc w:val="right"/>
            </w:pPr>
            <w:r>
              <w:t xml:space="preserve">Subtotal:</w:t>
            </w:r>
          </w:p>
        </w:tc>
        <w:tc>
          <w:tcPr/>
          <w:p>
            <w:pPr>
              <w:pStyle w:val="Compact"/>
              <w:jc w:val="left"/>
            </w:pPr>
            <w:r>
              <w:t xml:space="preserve">11,237,500.00</w:t>
            </w:r>
          </w:p>
        </w:tc>
      </w:tr>
      <w:tr>
        <w:tc>
          <w:tcPr>
            <w:gridSpan w:val="4"/>
          </w:tcPr>
          <w:p>
            <w:pPr>
              <w:pStyle w:val="Compact"/>
              <w:jc w:val="right"/>
            </w:pPr>
            <w:r>
              <w:t xml:space="preserve">VAT (KDV) — 20%:</w:t>
            </w:r>
          </w:p>
        </w:tc>
        <w:tc>
          <w:tcPr/>
          <w:p>
            <w:pPr>
              <w:pStyle w:val="Compact"/>
              <w:jc w:val="left"/>
            </w:pPr>
            <w:r>
              <w:t xml:space="preserve">2,247,500.00</w:t>
            </w:r>
          </w:p>
        </w:tc>
      </w:tr>
      <w:tr>
        <w:tc>
          <w:tcPr>
            <w:gridSpan w:val="4"/>
          </w:tcPr>
          <w:p>
            <w:pPr>
              <w:pStyle w:val="Compact"/>
              <w:jc w:val="right"/>
            </w:pPr>
            <w:r>
              <w:rPr>
                <w:bCs/>
                <w:b/>
              </w:rPr>
              <w:t xml:space="preserve">TOTAL AMOUNT (TRY):</w:t>
            </w:r>
          </w:p>
        </w:tc>
        <w:tc>
          <w:tcPr/>
          <w:p>
            <w:pPr>
              <w:pStyle w:val="Compact"/>
              <w:jc w:val="left"/>
            </w:pPr>
            <w:r>
              <w:rPr>
                <w:bCs/>
                <w:b/>
              </w:rPr>
              <w:t xml:space="preserve">13,485,000.00</w:t>
            </w:r>
          </w:p>
        </w:tc>
      </w:tr>
    </w:tbl>
    <w:p>
      <w:pPr>
        <w:pStyle w:val="BodyText"/>
      </w:pPr>
      <w:r>
        <w:t xml:space="preserve">4. Delivery and Installation Terms</w:t>
      </w:r>
    </w:p>
    <w:p>
      <w:pPr>
        <w:numPr>
          <w:ilvl w:val="0"/>
          <w:numId w:val="1001"/>
        </w:numPr>
        <w:pStyle w:val="Compact"/>
      </w:pPr>
      <w:r>
        <w:t xml:space="preserve">All equipment listed in this Purchase Order shall be delivered to the Advanced Materials Laboratory, Middle East Technical University, Çankaya, Turkey Ankara 06800, no later than</w:t>
      </w:r>
      <w:r>
        <w:t xml:space="preserve"> </w:t>
      </w:r>
      <w:r>
        <w:rPr>
          <w:bCs/>
          <w:b/>
        </w:rPr>
        <w:t xml:space="preserve">30 November 2025</w:t>
      </w:r>
      <w:r>
        <w:t xml:space="preserve">.</w:t>
      </w:r>
    </w:p>
    <w:p>
      <w:pPr>
        <w:numPr>
          <w:ilvl w:val="0"/>
          <w:numId w:val="1001"/>
        </w:numPr>
        <w:pStyle w:val="Compact"/>
      </w:pPr>
      <w:r>
        <w:t xml:space="preserve">Delivery shall be made during standard working hours (09:00–17:00, Monday to Friday) in Turkey Ankara. The Academic Researcher or a designated laboratory manager must be present to receive and inspect all items upon arrival.</w:t>
      </w:r>
    </w:p>
    <w:p>
      <w:pPr>
        <w:numPr>
          <w:ilvl w:val="0"/>
          <w:numId w:val="1001"/>
        </w:numPr>
        <w:pStyle w:val="Compact"/>
      </w:pPr>
      <w:r>
        <w:t xml:space="preserve">The supplier is responsible for all transportation, insurance, and customs clearance (if applicable for imported components) until the equipment is physically installed in the Turkey Ankara laboratory facility.</w:t>
      </w:r>
    </w:p>
    <w:p>
      <w:pPr>
        <w:numPr>
          <w:ilvl w:val="0"/>
          <w:numId w:val="1001"/>
        </w:numPr>
        <w:pStyle w:val="Compact"/>
      </w:pPr>
      <w:r>
        <w:t xml:space="preserve">Installation, calibration, and a minimum of 48-hour operational testing of each major instrument (Items 1, 2, 3, 5, and 7) shall be completed by the supplier's certified engineers within 10 business days of delivery.</w:t>
      </w:r>
    </w:p>
    <w:p>
      <w:pPr>
        <w:numPr>
          <w:ilvl w:val="0"/>
          <w:numId w:val="1001"/>
        </w:numPr>
        <w:pStyle w:val="Compact"/>
      </w:pPr>
      <w:r>
        <w:t xml:space="preserve">The supplier shall provide a comprehensive training session (minimum 3 days) for the Academic Researcher and up to four (4) graduate research assistants on the operation, maintenance, and safety protocols of all delivered equipment.</w:t>
      </w:r>
    </w:p>
    <w:p>
      <w:pPr>
        <w:numPr>
          <w:ilvl w:val="0"/>
          <w:numId w:val="1001"/>
        </w:numPr>
        <w:pStyle w:val="Compact"/>
      </w:pPr>
      <w:r>
        <w:t xml:space="preserve">Any damage discovered during initial inspection or the 48-hour testing period shall be repaired or replaced by the supplier at no additional cost within 15 business days.</w:t>
      </w:r>
    </w:p>
    <w:p>
      <w:pPr>
        <w:pStyle w:val="FirstParagraph"/>
      </w:pPr>
      <w:r>
        <w:t xml:space="preserve">5. Payment Terms</w:t>
      </w:r>
    </w:p>
    <w:p>
      <w:pPr>
        <w:numPr>
          <w:ilvl w:val="0"/>
          <w:numId w:val="1002"/>
        </w:numPr>
        <w:pStyle w:val="Compact"/>
      </w:pPr>
      <w:r>
        <w:rPr>
          <w:bCs/>
          <w:b/>
        </w:rPr>
        <w:t xml:space="preserve">30% Advance Payment:</w:t>
      </w:r>
      <w:r>
        <w:t xml:space="preserve"> </w:t>
      </w:r>
      <w:r>
        <w:t xml:space="preserve">TRY 4,045,500.00 due within 10 business days of the Academic Researcher's written acceptance of this Purchase Order.</w:t>
      </w:r>
    </w:p>
    <w:p>
      <w:pPr>
        <w:numPr>
          <w:ilvl w:val="0"/>
          <w:numId w:val="1002"/>
        </w:numPr>
        <w:pStyle w:val="Compact"/>
      </w:pPr>
      <w:r>
        <w:rPr>
          <w:bCs/>
          <w:b/>
        </w:rPr>
        <w:t xml:space="preserve">50% on Delivery:</w:t>
      </w:r>
      <w:r>
        <w:t xml:space="preserve"> </w:t>
      </w:r>
      <w:r>
        <w:t xml:space="preserve">TRY 6,742,500.00 due within 15 business days of confirmed delivery and successful installation in Turkey Ankara.</w:t>
      </w:r>
    </w:p>
    <w:p>
      <w:pPr>
        <w:numPr>
          <w:ilvl w:val="0"/>
          <w:numId w:val="1002"/>
        </w:numPr>
        <w:pStyle w:val="Compact"/>
      </w:pPr>
      <w:r>
        <w:rPr>
          <w:bCs/>
          <w:b/>
        </w:rPr>
        <w:t xml:space="preserve">20% Final Payment:</w:t>
      </w:r>
      <w:r>
        <w:t xml:space="preserve"> </w:t>
      </w:r>
      <w:r>
        <w:t xml:space="preserve">TRY 2,697,000.00 due within 30 days of completion of the training program and issuance of the final warranty certificate.</w:t>
      </w:r>
    </w:p>
    <w:p>
      <w:pPr>
        <w:numPr>
          <w:ilvl w:val="0"/>
          <w:numId w:val="1002"/>
        </w:numPr>
        <w:pStyle w:val="Compact"/>
      </w:pPr>
      <w:r>
        <w:t xml:space="preserve">All payments shall be made via bank transfer to the supplier's designated account in Turkey Ankara. The Academic Researcher's institution will process payments through the METU Procurement and Accounting Office in accordance with Turkish public procurement regulations (4734 sayılı Kamu İhale Kanunu) and TÜBİTAK grant disbursement guidelines.</w:t>
      </w:r>
    </w:p>
    <w:p>
      <w:pPr>
        <w:numPr>
          <w:ilvl w:val="0"/>
          <w:numId w:val="1002"/>
        </w:numPr>
        <w:pStyle w:val="Compact"/>
      </w:pPr>
      <w:r>
        <w:t xml:space="preserve">Late payments shall incur a penalty of 1.5% per month, calculated on the outstanding balance, in compliance with Turkish commercial law.</w:t>
      </w:r>
    </w:p>
    <w:p>
      <w:pPr>
        <w:pStyle w:val="FirstParagraph"/>
      </w:pPr>
      <w:r>
        <w:t xml:space="preserve">6. Warranty and After-Sales Support</w:t>
      </w:r>
    </w:p>
    <w:p>
      <w:pPr>
        <w:numPr>
          <w:ilvl w:val="0"/>
          <w:numId w:val="1003"/>
        </w:numPr>
        <w:pStyle w:val="Compact"/>
      </w:pPr>
      <w:r>
        <w:t xml:space="preserve">All major instruments (Items 1–5 and 7) carry a minimum</w:t>
      </w:r>
      <w:r>
        <w:t xml:space="preserve"> </w:t>
      </w:r>
      <w:r>
        <w:rPr>
          <w:bCs/>
          <w:b/>
        </w:rPr>
        <w:t xml:space="preserve">24-month comprehensive warranty</w:t>
      </w:r>
      <w:r>
        <w:t xml:space="preserve"> </w:t>
      </w:r>
      <w:r>
        <w:t xml:space="preserve">from the date of final acceptance in Turkey Ankara, covering parts, labor, and on-site service.</w:t>
      </w:r>
    </w:p>
    <w:p>
      <w:pPr>
        <w:numPr>
          <w:ilvl w:val="0"/>
          <w:numId w:val="1003"/>
        </w:numPr>
        <w:pStyle w:val="Compact"/>
      </w:pPr>
      <w:r>
        <w:t xml:space="preserve">The supplier shall maintain a dedicated technical support line accessible to the Academic Researcher and laboratory staff, with a guaranteed response time of 4 business hours for critical failures and 24 business hours for non-critical issues.</w:t>
      </w:r>
    </w:p>
    <w:p>
      <w:pPr>
        <w:numPr>
          <w:ilvl w:val="0"/>
          <w:numId w:val="1003"/>
        </w:numPr>
        <w:pStyle w:val="Compact"/>
      </w:pPr>
      <w:r>
        <w:t xml:space="preserve">Annual preventive maintenance contracts for all major instruments shall be offered at a preferential academic rate, to be negotiated separately after the initial warranty period expires.</w:t>
      </w:r>
    </w:p>
    <w:p>
      <w:pPr>
        <w:numPr>
          <w:ilvl w:val="0"/>
          <w:numId w:val="1003"/>
        </w:numPr>
        <w:pStyle w:val="Compact"/>
      </w:pPr>
      <w:r>
        <w:t xml:space="preserve">Software licenses (Item 6) include all updates, patches, and technical support for the full 5-year license term.</w:t>
      </w:r>
    </w:p>
    <w:p>
      <w:pPr>
        <w:pStyle w:val="FirstParagraph"/>
      </w:pPr>
      <w:r>
        <w:t xml:space="preserve">7. General Conditions and Compliance</w:t>
      </w:r>
    </w:p>
    <w:p>
      <w:pPr>
        <w:numPr>
          <w:ilvl w:val="0"/>
          <w:numId w:val="1004"/>
        </w:numPr>
        <w:pStyle w:val="Compact"/>
      </w:pPr>
      <w:r>
        <w:t xml:space="preserve">This Purchase Order is issued exclusively for academic research purposes. The equipment and materials procured herein are intended for use by the named Academic Researcher and their research group at the institution in Turkey Ankara and shall not be resold, transferred, or used for commercial production without prior written consent from the grant-awarding body (TÜBİTAK).</w:t>
      </w:r>
    </w:p>
    <w:p>
      <w:pPr>
        <w:numPr>
          <w:ilvl w:val="0"/>
          <w:numId w:val="1004"/>
        </w:numPr>
        <w:pStyle w:val="Compact"/>
      </w:pPr>
      <w:r>
        <w:t xml:space="preserve">The supplier warrants that all equipment complies with current Turkish Standards Institution (TSE) regulations, European CE marking requirements where applicable, and all relevant safety directives enforced in Turkey Ankara.</w:t>
      </w:r>
    </w:p>
    <w:p>
      <w:pPr>
        <w:numPr>
          <w:ilvl w:val="0"/>
          <w:numId w:val="1004"/>
        </w:numPr>
        <w:pStyle w:val="Compact"/>
      </w:pPr>
      <w:r>
        <w:t xml:space="preserve">Both parties agree to resolve any disputes arising from this Purchase Order through amicable negotiation. Should negotiation fail, disputes shall be submitted to the competent courts in Turkey Ankara, Çankaya District.</w:t>
      </w:r>
    </w:p>
    <w:p>
      <w:pPr>
        <w:numPr>
          <w:ilvl w:val="0"/>
          <w:numId w:val="1004"/>
        </w:numPr>
        <w:pStyle w:val="Compact"/>
      </w:pPr>
      <w:r>
        <w:t xml:space="preserve">This Purchase Order is governed by the laws of the Republic of Türkiye. All communications related to this document shall be conducted in English or Turkish, with the English version prevailing in case of any discrepancy.</w:t>
      </w:r>
    </w:p>
    <w:p>
      <w:pPr>
        <w:numPr>
          <w:ilvl w:val="0"/>
          <w:numId w:val="1004"/>
        </w:numPr>
        <w:pStyle w:val="Compact"/>
      </w:pPr>
      <w:r>
        <w:t xml:space="preserve">The Academic Researcher reserves the right to modify, add, or remove line items from this Purchase Order by issuing a formal amendment, provided that the total value does not exceed the approved TÜBİTAK grant budget of TRY 15,000,000.00.</w:t>
      </w:r>
    </w:p>
    <w:p>
      <w:pPr>
        <w:numPr>
          <w:ilvl w:val="0"/>
          <w:numId w:val="1004"/>
        </w:numPr>
        <w:pStyle w:val="Compact"/>
      </w:pPr>
      <w:r>
        <w:t xml:space="preserve">Confidentiality: All research data, methodologies, and preliminary findings associated with the use of the procured equipment remain the intellectual property of the Academic Researcher and the host institution in Turkey Ankara. The supplier shall not disclose any project-specific information to third parties.</w:t>
      </w:r>
    </w:p>
    <w:p>
      <w:pPr>
        <w:pStyle w:val="FirstParagraph"/>
      </w:pPr>
      <w:r>
        <w:rPr>
          <w:bCs/>
          <w:b/>
        </w:rPr>
        <w:t xml:space="preserve">Note to Supplier:</w:t>
      </w:r>
      <w:r>
        <w:t xml:space="preserve"> </w:t>
      </w:r>
      <w:r>
        <w:t xml:space="preserve">Please confirm acceptance of this Purchase Order by signing below and returning a copy to the METU Procurement Office, Turkey Ankara, within five (5) business days of receipt. Failure to confirm within this period shall be interpreted as a declination of this Purchase Order, and the Academic Researcher will proceed to source the required equipment from an alternative supplier.</w:t>
      </w:r>
    </w:p>
    <w:p>
      <w:pPr>
        <w:pStyle w:val="BodyText"/>
      </w:pPr>
      <w:r>
        <w:t xml:space="preserve">8. Authorization and Signatures</w:t>
      </w:r>
    </w:p>
    <w:p>
      <w:pPr>
        <w:pStyle w:val="BodyText"/>
      </w:pPr>
      <w:r>
        <w:rPr>
          <w:bCs/>
          <w:b/>
        </w:rPr>
        <w:t xml:space="preserve">Dr. Elif Kaya</w:t>
      </w:r>
      <w:r>
        <w:br/>
      </w:r>
      <w:r>
        <w:t xml:space="preserve">Academic Researcher / Principal Investigator</w:t>
      </w:r>
      <w:r>
        <w:br/>
      </w:r>
      <w:r>
        <w:t xml:space="preserve">Middle East Technical University</w:t>
      </w:r>
      <w:r>
        <w:br/>
      </w:r>
      <w:r>
        <w:t xml:space="preserve">Turkey Ankara</w:t>
      </w:r>
      <w:r>
        <w:br/>
      </w:r>
      <w:r>
        <w:t xml:space="preserve">Date: _______________</w:t>
      </w:r>
    </w:p>
    <w:p>
      <w:pPr>
        <w:pStyle w:val="BodyText"/>
      </w:pPr>
      <w:r>
        <w:rPr>
          <w:bCs/>
          <w:b/>
        </w:rPr>
        <w:t xml:space="preserve">Prof. Dr. Mehmet Yılmaz</w:t>
      </w:r>
      <w:r>
        <w:br/>
      </w:r>
      <w:r>
        <w:t xml:space="preserve">Dean, Faculty of Natural Sciences</w:t>
      </w:r>
      <w:r>
        <w:br/>
      </w:r>
      <w:r>
        <w:t xml:space="preserve">Middle East Technical University</w:t>
      </w:r>
      <w:r>
        <w:br/>
      </w:r>
      <w:r>
        <w:t xml:space="preserve">Turkey Ankara</w:t>
      </w:r>
      <w:r>
        <w:br/>
      </w:r>
      <w:r>
        <w:t xml:space="preserve">Date: _______________</w:t>
      </w:r>
    </w:p>
    <w:p>
      <w:pPr>
        <w:pStyle w:val="BodyText"/>
      </w:pPr>
      <w:r>
        <w:rPr>
          <w:bCs/>
          <w:b/>
        </w:rPr>
        <w:t xml:space="preserve">Authorized Signatory</w:t>
      </w:r>
      <w:r>
        <w:br/>
      </w:r>
      <w:r>
        <w:t xml:space="preserve">Ankara Scientific Instruments Ltd.</w:t>
      </w:r>
      <w:r>
        <w:br/>
      </w:r>
      <w:r>
        <w:t xml:space="preserve">Turkey Ankara</w:t>
      </w:r>
      <w:r>
        <w:br/>
      </w:r>
      <w:r>
        <w:t xml:space="preserve">Date: _______________</w:t>
      </w:r>
    </w:p>
    <w:p>
      <w:pPr>
        <w:pStyle w:val="BodyText"/>
      </w:pPr>
      <w:r>
        <w:rPr>
          <w:bCs/>
          <w:b/>
        </w:rPr>
        <w:t xml:space="preserve">Procurement &amp; Accounting Office</w:t>
      </w:r>
      <w:r>
        <w:br/>
      </w:r>
      <w:r>
        <w:t xml:space="preserve">Middle East Technical University</w:t>
      </w:r>
      <w:r>
        <w:br/>
      </w:r>
      <w:r>
        <w:t xml:space="preserve">Turkey Ankara</w:t>
      </w:r>
      <w:r>
        <w:br/>
      </w:r>
      <w:r>
        <w:t xml:space="preserve">Date: _______________</w:t>
      </w:r>
    </w:p>
    <w:p>
      <w:pPr>
        <w:pStyle w:val="BodyText"/>
      </w:pPr>
      <w:r>
        <w:t xml:space="preserve">This Purchase Order (PO-ANK-2025-04872) was prepared for the Academic Researcher Dr. Elif Kaya at Middle East Technical University, Turkey Ankara, under TÜBİTAK Grant 117M012. This document is valid only when bearing the original signatures and institutional stamps of all parties. Unauthorized reproduction or distribution is prohibited. © 2025 METU Procurement Office, 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Turkey Ankara</dc:title>
  <dc:creator/>
  <dc:language>en</dc:language>
  <cp:keywords/>
  <dcterms:created xsi:type="dcterms:W3CDTF">2026-10-10T01:20:27Z</dcterms:created>
  <dcterms:modified xsi:type="dcterms:W3CDTF">2026-10-10T01:20:27Z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