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Abu</w:t>
      </w:r>
      <w:r>
        <w:t xml:space="preserve"> </w:t>
      </w:r>
      <w:r>
        <w:t xml:space="preserve">Dhabi,</w:t>
      </w:r>
      <w:r>
        <w:t xml:space="preserve"> </w:t>
      </w:r>
      <w:r>
        <w:t xml:space="preserve">UAE</w:t>
      </w:r>
    </w:p>
    <w:bookmarkStart w:id="21" w:name="purchase-order"/>
    <w:p>
      <w:pPr>
        <w:pStyle w:val="Heading1"/>
      </w:pPr>
      <w:r>
        <w:t xml:space="preserve">PURCHASE ORDER</w:t>
      </w:r>
    </w:p>
    <w:bookmarkStart w:id="20" w:name="academic-researcher-procurement-document"/>
    <w:p>
      <w:pPr>
        <w:pStyle w:val="Heading2"/>
      </w:pPr>
      <w:r>
        <w:t xml:space="preserve">Academic Researcher Procurement Document</w:t>
      </w:r>
    </w:p>
    <w:p>
      <w:pPr>
        <w:pStyle w:val="FirstParagraph"/>
      </w:pPr>
      <w:r>
        <w:t xml:space="preserve">United Arab Emirates — Abu Dhabi</w:t>
      </w:r>
    </w:p>
    <w:bookmarkEnd w:id="20"/>
    <w:bookmarkEnd w:id="21"/>
    <w:p>
      <w:pPr>
        <w:pStyle w:val="BodyText"/>
      </w:pPr>
      <w:r>
        <w:rPr>
          <w:bCs/>
          <w:b/>
        </w:rPr>
        <w:t xml:space="preserve">Purchase Order No.:</w:t>
      </w:r>
      <w:r>
        <w:t xml:space="preserve"> </w:t>
      </w:r>
      <w:r>
        <w:t xml:space="preserve">PO-ADH-2025-04872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Faculty of Advanced Research</w:t>
      </w:r>
      <w:r>
        <w:br/>
      </w:r>
      <w:r>
        <w:rPr>
          <w:bCs/>
          <w:b/>
        </w:rPr>
        <w:t xml:space="preserve">Cost Centre:</w:t>
      </w:r>
      <w:r>
        <w:t xml:space="preserve"> </w:t>
      </w:r>
      <w:r>
        <w:t xml:space="preserve">CC-ADH-RES-2025</w:t>
      </w:r>
      <w:r>
        <w:br/>
      </w:r>
      <w:r>
        <w:rPr>
          <w:bCs/>
          <w:b/>
        </w:rPr>
        <w:t xml:space="preserve">Priority:</w:t>
      </w:r>
      <w:r>
        <w:t xml:space="preserve"> </w:t>
      </w:r>
      <w:r>
        <w:t xml:space="preserve">Standard</w:t>
      </w:r>
    </w:p>
    <w:bookmarkStart w:id="22" w:name="buyer-requisitioning-party"/>
    <w:p>
      <w:pPr>
        <w:pStyle w:val="Heading3"/>
      </w:pPr>
      <w:r>
        <w:t xml:space="preserve">Buyer (Requisitioning Party)</w:t>
      </w:r>
    </w:p>
    <w:p>
      <w:pPr>
        <w:pStyle w:val="FirstParagraph"/>
      </w:pPr>
      <w:r>
        <w:rPr>
          <w:bCs/>
          <w:b/>
        </w:rPr>
        <w:t xml:space="preserve">Dr. Fatima Al Mansoori</w:t>
      </w:r>
      <w:r>
        <w:t xml:space="preserve"> </w:t>
      </w:r>
      <w:r>
        <w:t xml:space="preserve">— Academic Researcher, Senior Fellow</w:t>
      </w:r>
      <w:r>
        <w:br/>
      </w:r>
      <w:r>
        <w:t xml:space="preserve">Department of Applied Sciences and Innovation</w:t>
      </w:r>
      <w:r>
        <w:br/>
      </w:r>
      <w:r>
        <w:t xml:space="preserve">Abu Dhabi Institute of Advanced Research (AD-IAR)</w:t>
      </w:r>
      <w:r>
        <w:br/>
      </w:r>
      <w:r>
        <w:t xml:space="preserve">Corniche Road, Khalifa City, Abu Dhabi, United Arab Emirates</w:t>
      </w:r>
      <w:r>
        <w:br/>
      </w:r>
      <w:r>
        <w:t xml:space="preserve">Email: f.almansoori@ad-iar.ac.ae | Tel: +971-2-555-0142</w:t>
      </w:r>
      <w:r>
        <w:br/>
      </w:r>
      <w:r>
        <w:t xml:space="preserve">Emirates ID: 784-1987-0456789-1</w:t>
      </w:r>
    </w:p>
    <w:bookmarkEnd w:id="22"/>
    <w:bookmarkStart w:id="23" w:name="supplier-vendor"/>
    <w:p>
      <w:pPr>
        <w:pStyle w:val="Heading3"/>
      </w:pPr>
      <w:r>
        <w:t xml:space="preserve">Supplier (Vendor)</w:t>
      </w:r>
    </w:p>
    <w:p>
      <w:pPr>
        <w:pStyle w:val="FirstParagraph"/>
      </w:pPr>
      <w:r>
        <w:rPr>
          <w:bCs/>
          <w:b/>
        </w:rPr>
        <w:t xml:space="preserve">Gulf Scientific Instruments LLC</w:t>
      </w:r>
      <w:r>
        <w:br/>
      </w:r>
      <w:r>
        <w:t xml:space="preserve">Office 214, Building 7, Al Reem Island, Abu Dhabi, United Arab Emirates</w:t>
      </w:r>
      <w:r>
        <w:br/>
      </w:r>
      <w:r>
        <w:t xml:space="preserve">Trade License No.: TL-ADH-2019-33456</w:t>
      </w:r>
      <w:r>
        <w:br/>
      </w:r>
      <w:r>
        <w:t xml:space="preserve">VAT Registration No.: 100234567800003</w:t>
      </w:r>
      <w:r>
        <w:br/>
      </w:r>
      <w:r>
        <w:t xml:space="preserve">Contact: procurement@gulfsci.ae | Tel: +971-2-444-7890</w:t>
      </w:r>
    </w:p>
    <w:bookmarkEnd w:id="23"/>
    <w:bookmarkStart w:id="24" w:name="purpose-of-purchase-order"/>
    <w:p>
      <w:pPr>
        <w:pStyle w:val="Heading3"/>
      </w:pPr>
      <w:r>
        <w:t xml:space="preserve">Purpose of Purchase Order</w:t>
      </w:r>
    </w:p>
    <w:p>
      <w:pPr>
        <w:pStyle w:val="FirstParagraph"/>
      </w:pPr>
      <w:r>
        <w:t xml:space="preserve">This Purchase Order is issued by the undersigned Academic Researcher, Dr. Fatima Al Mansoori, in her capacity as a Senior Fellow at the Abu Dhabi Institute of Advanced Research, to procure specialized laboratory equipment, research materials, and technical services required for the ongoing project titled</w:t>
      </w:r>
      <w:r>
        <w:t xml:space="preserve"> </w:t>
      </w:r>
      <w:r>
        <w:rPr>
          <w:iCs/>
          <w:i/>
        </w:rPr>
        <w:t xml:space="preserve">"Sustainable Water Desalination Technologies for the United Arab Emirates: A Multi-Disciplinary Study."</w:t>
      </w:r>
      <w:r>
        <w:t xml:space="preserve"> </w:t>
      </w:r>
      <w:r>
        <w:t xml:space="preserve">This Purchase Order is governed by the procurement policies of the Abu Dhabi Institute of Advanced Research and complies with the federal procurement regulations of the United Arab Emirates, including the Federal Decree-Law No. 1 of 2016 on Public Procurement and its implementing regulations as applicable to academic and research institutions in Abu Dhabi.</w:t>
      </w:r>
    </w:p>
    <w:bookmarkEnd w:id="24"/>
    <w:bookmarkStart w:id="25" w:name="line-items"/>
    <w:p>
      <w:pPr>
        <w:pStyle w:val="Heading3"/>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High-Performance Liquid Chromatography (HPLC) System, Model LC-9000, with UV-Vis Detector and Data Acquisition Software (for water quality analysis in desalination research)</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Inductively Coupled Plasma Mass Spectrometer (ICP-MS), Model X-7200, for trace metal analysis in brine samples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Reverse Osmosis Membrane Test Rig, 500 L/hr capacity, with pressure gauges and flow meters, for pilot-scale desalination experiments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45,500.00</w:t>
            </w:r>
          </w:p>
        </w:tc>
        <w:tc>
          <w:tcPr/>
          <w:p>
            <w:pPr>
              <w:pStyle w:val="Compact"/>
              <w:jc w:val="left"/>
            </w:pPr>
            <w:r>
              <w:t xml:space="preserve">91,000.00</w:t>
            </w:r>
          </w:p>
        </w:tc>
      </w:tr>
      <w:tr>
        <w:tc>
          <w:tcPr/>
          <w:p>
            <w:pPr>
              <w:pStyle w:val="Compact"/>
              <w:jc w:val="left"/>
            </w:pPr>
            <w:r>
              <w:t xml:space="preserve">04</w:t>
            </w:r>
          </w:p>
        </w:tc>
        <w:tc>
          <w:tcPr/>
          <w:p>
            <w:pPr>
              <w:pStyle w:val="Compact"/>
              <w:jc w:val="left"/>
            </w:pPr>
            <w:r>
              <w:t xml:space="preserve">Reagent-grade chemicals and consumables (annual supply package for Academic Researcher laboratory operations, including solvents, buffers, and calibration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05</w:t>
            </w:r>
          </w:p>
        </w:tc>
        <w:tc>
          <w:tcPr/>
          <w:p>
            <w:pPr>
              <w:pStyle w:val="Compact"/>
              <w:jc w:val="left"/>
            </w:pPr>
            <w:r>
              <w:t xml:space="preserve">Professional installation, calibration, and commissioning services for all equipment listed above, including on-site training for the Academic Researcher and two graduate research assistants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06</w:t>
            </w:r>
          </w:p>
        </w:tc>
        <w:tc>
          <w:tcPr/>
          <w:p>
            <w:pPr>
              <w:pStyle w:val="Compact"/>
              <w:jc w:val="left"/>
            </w:pPr>
            <w:r>
              <w:t xml:space="preserve">Annual maintenance and support contract (24-month term) covering all instruments, with guaranteed 48-hour response time within Abu Dhabi</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42,000.00</w:t>
            </w:r>
          </w:p>
        </w:tc>
        <w:tc>
          <w:tcPr/>
          <w:p>
            <w:pPr>
              <w:pStyle w:val="Compact"/>
              <w:jc w:val="left"/>
            </w:pPr>
            <w:r>
              <w:t xml:space="preserve">42,000.00</w:t>
            </w:r>
          </w:p>
        </w:tc>
      </w:tr>
      <w:tr>
        <w:tc>
          <w:tcPr>
            <w:gridSpan w:val="5"/>
          </w:tcPr>
          <w:p>
            <w:pPr>
              <w:pStyle w:val="Compact"/>
              <w:jc w:val="right"/>
            </w:pPr>
            <w:r>
              <w:t xml:space="preserve">Subtotal:</w:t>
            </w:r>
          </w:p>
        </w:tc>
        <w:tc>
          <w:tcPr/>
          <w:p>
            <w:pPr>
              <w:pStyle w:val="Compact"/>
              <w:jc w:val="left"/>
            </w:pPr>
            <w:r>
              <w:t xml:space="preserve">701,750.00</w:t>
            </w:r>
          </w:p>
        </w:tc>
      </w:tr>
      <w:tr>
        <w:tc>
          <w:tcPr>
            <w:gridSpan w:val="5"/>
          </w:tcPr>
          <w:p>
            <w:pPr>
              <w:pStyle w:val="Compact"/>
              <w:jc w:val="right"/>
            </w:pPr>
            <w:r>
              <w:t xml:space="preserve">VAT (5%):</w:t>
            </w:r>
          </w:p>
        </w:tc>
        <w:tc>
          <w:tcPr/>
          <w:p>
            <w:pPr>
              <w:pStyle w:val="Compact"/>
              <w:jc w:val="left"/>
            </w:pPr>
            <w:r>
              <w:t xml:space="preserve">35,087.50</w:t>
            </w:r>
          </w:p>
        </w:tc>
      </w:tr>
      <w:tr>
        <w:tc>
          <w:tcPr>
            <w:gridSpan w:val="5"/>
          </w:tcPr>
          <w:p>
            <w:pPr>
              <w:pStyle w:val="Compact"/>
              <w:jc w:val="right"/>
            </w:pPr>
            <w:r>
              <w:t xml:space="preserve">Grand Total (AED):</w:t>
            </w:r>
          </w:p>
        </w:tc>
        <w:tc>
          <w:tcPr/>
          <w:p>
            <w:pPr>
              <w:pStyle w:val="Compact"/>
              <w:jc w:val="left"/>
            </w:pPr>
            <w:r>
              <w:t xml:space="preserve">736,837.50</w:t>
            </w:r>
          </w:p>
        </w:tc>
      </w:tr>
    </w:tbl>
    <w:bookmarkEnd w:id="25"/>
    <w:bookmarkStart w:id="26" w:name="terms-and-conditions"/>
    <w:p>
      <w:pPr>
        <w:pStyle w:val="Heading3"/>
      </w:pPr>
      <w:r>
        <w:t xml:space="preserve">Terms and Conditions</w:t>
      </w:r>
    </w:p>
    <w:p>
      <w:pPr>
        <w:numPr>
          <w:ilvl w:val="0"/>
          <w:numId w:val="1001"/>
        </w:numPr>
        <w:pStyle w:val="Compact"/>
      </w:pPr>
      <w:r>
        <w:rPr>
          <w:bCs/>
          <w:b/>
        </w:rPr>
        <w:t xml:space="preserve">Delivery:</w:t>
      </w:r>
      <w:r>
        <w:t xml:space="preserve"> </w:t>
      </w:r>
      <w:r>
        <w:t xml:space="preserve">All items shall be delivered to the Abu Dhabi Institute of Advanced Research, Laboratory Block C, Corniche Road, Khalifa City, Abu Dhabi, United Arab Emirates, no later than 30 July 2025. Delivery shall be made during standard business hours (Sunday to Thursday, 8:00 AM to 4:30 PM UAE time).</w:t>
      </w:r>
    </w:p>
    <w:p>
      <w:pPr>
        <w:numPr>
          <w:ilvl w:val="0"/>
          <w:numId w:val="1001"/>
        </w:numPr>
        <w:pStyle w:val="Compact"/>
      </w:pPr>
      <w:r>
        <w:rPr>
          <w:bCs/>
          <w:b/>
        </w:rPr>
        <w:t xml:space="preserve">Payment Terms:</w:t>
      </w:r>
      <w:r>
        <w:t xml:space="preserve"> </w:t>
      </w:r>
      <w:r>
        <w:t xml:space="preserve">Payment shall be made via bank transfer to the supplier's designated account in the United Arab Emirates. A 30% advance payment (AED 221,051.25) shall be due upon acceptance of this Purchase Order. The remaining 70% (AED 515,786.25) shall be payable within 30 days of successful delivery, installation, and acceptance by the Academic Researcher.</w:t>
      </w:r>
    </w:p>
    <w:p>
      <w:pPr>
        <w:numPr>
          <w:ilvl w:val="0"/>
          <w:numId w:val="1001"/>
        </w:numPr>
        <w:pStyle w:val="Compact"/>
      </w:pPr>
      <w:r>
        <w:rPr>
          <w:bCs/>
          <w:b/>
        </w:rPr>
        <w:t xml:space="preserve">Warranty:</w:t>
      </w:r>
      <w:r>
        <w:t xml:space="preserve"> </w:t>
      </w:r>
      <w:r>
        <w:t xml:space="preserve">All equipment shall carry a minimum 24-month manufacturer's warranty from the date of commissioning. The supplier shall provide full technical support and replacement parts within the warranty period at no additional cost to the buyer.</w:t>
      </w:r>
    </w:p>
    <w:p>
      <w:pPr>
        <w:numPr>
          <w:ilvl w:val="0"/>
          <w:numId w:val="1001"/>
        </w:numPr>
        <w:pStyle w:val="Compact"/>
      </w:pPr>
      <w:r>
        <w:rPr>
          <w:bCs/>
          <w:b/>
        </w:rPr>
        <w:t xml:space="preserve">Compliance:</w:t>
      </w:r>
      <w:r>
        <w:t xml:space="preserve"> </w:t>
      </w:r>
      <w:r>
        <w:t xml:space="preserve">All equipment and materials must comply with the standards set by the Emirates Authority for Standardization and Metrology (ESMA) and the Abu Dhabi Department of Energy. The supplier warrants that all items are new, unused, and free from defects.</w:t>
      </w:r>
    </w:p>
    <w:p>
      <w:pPr>
        <w:numPr>
          <w:ilvl w:val="0"/>
          <w:numId w:val="1001"/>
        </w:numPr>
        <w:pStyle w:val="Compact"/>
      </w:pPr>
      <w:r>
        <w:rPr>
          <w:bCs/>
          <w:b/>
        </w:rPr>
        <w:t xml:space="preserve">Intellectual Property:</w:t>
      </w:r>
      <w:r>
        <w:t xml:space="preserve"> </w:t>
      </w:r>
      <w:r>
        <w:t xml:space="preserve">All research data generated using the procured equipment shall remain the sole property of the Academic Researcher and the Abu Dhabi Institute of Advanced Research. The supplier shall not claim any rights over research outputs.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and the specific regulations of Abu Dhabi. Any disputes shall be resolved through the Abu Dhabi Courts or, at the buyer's discretion, through arbitration under the rules of the Abu Dhabi Global Market (ADGM) Financial Disputes Centre.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public health emergencies as declared by the UAE government.</w:t>
      </w:r>
    </w:p>
    <w:p>
      <w:pPr>
        <w:numPr>
          <w:ilvl w:val="0"/>
          <w:numId w:val="1001"/>
        </w:numPr>
        <w:pStyle w:val="Compact"/>
      </w:pPr>
      <w:r>
        <w:rPr>
          <w:bCs/>
          <w:b/>
        </w:rPr>
        <w:t xml:space="preserve">Confidentiality:</w:t>
      </w:r>
      <w:r>
        <w:t xml:space="preserve"> </w:t>
      </w:r>
      <w:r>
        <w:t xml:space="preserve">The supplier agrees to maintain strict confidentiality regarding the nature of the Academic Researcher's project, the specific research objectives, and any proprietary methodologies associated with the desalination study conducted in Abu Dhabi.</w:t>
      </w:r>
    </w:p>
    <w:bookmarkEnd w:id="26"/>
    <w:p>
      <w:pPr>
        <w:pStyle w:val="FirstParagraph"/>
      </w:pPr>
      <w:r>
        <w:rPr>
          <w:bCs/>
          <w:b/>
        </w:rPr>
        <w:t xml:space="preserve">Prepared and Authorized By (Buyer):</w:t>
      </w:r>
    </w:p>
    <w:p>
      <w:pPr>
        <w:pStyle w:val="BodyText"/>
      </w:pPr>
      <w:r>
        <w:t xml:space="preserve">Dr. Fatima Al Mansoori</w:t>
      </w:r>
      <w:r>
        <w:br/>
      </w:r>
      <w:r>
        <w:t xml:space="preserve">Academic Researcher, Senior Fellow</w:t>
      </w:r>
      <w:r>
        <w:br/>
      </w:r>
      <w:r>
        <w:t xml:space="preserve">Abu Dhabi Institute of Advanced Research</w:t>
      </w:r>
      <w:r>
        <w:br/>
      </w:r>
      <w:r>
        <w:t xml:space="preserve">Date: _______________</w:t>
      </w:r>
    </w:p>
    <w:p>
      <w:pPr>
        <w:pStyle w:val="BodyText"/>
      </w:pPr>
      <w:r>
        <w:rPr>
          <w:bCs/>
          <w:b/>
        </w:rPr>
        <w:t xml:space="preserve">Accepted By (Supplier):</w:t>
      </w:r>
    </w:p>
    <w:p>
      <w:pPr>
        <w:pStyle w:val="BodyText"/>
      </w:pPr>
      <w:r>
        <w:t xml:space="preserve">Mr. Khalid Al Rashidi</w:t>
      </w:r>
      <w:r>
        <w:br/>
      </w:r>
      <w:r>
        <w:t xml:space="preserve">Head of Procurement, Gulf Scientific Instruments LLC</w:t>
      </w:r>
      <w:r>
        <w:br/>
      </w:r>
      <w:r>
        <w:t xml:space="preserve">Abu Dhabi, United Arab Emirates</w:t>
      </w:r>
      <w:r>
        <w:br/>
      </w:r>
      <w:r>
        <w:t xml:space="preserve">Date: _______________</w:t>
      </w:r>
    </w:p>
    <w:p>
      <w:pPr>
        <w:pStyle w:val="BodyText"/>
      </w:pPr>
      <w:r>
        <w:t xml:space="preserve">This Purchase Order (PO-ADH-2025-04872) is an official procurement document issued by the Abu Dhabi Institute of Advanced Research for the use of the designated Academic Researcher. This document is valid only within the jurisdiction of the United Arab Emirates, Abu Dhabi. Unauthorized reproduction or distribution is prohibited. For inquiries, contact the Procurement Office at procurement@ad-iar.ac.ae.</w:t>
      </w:r>
    </w:p>
    <w:p>
      <w:pPr>
        <w:pStyle w:val="BodyText"/>
      </w:pPr>
      <w:r>
        <w:t xml:space="preserve">© 2025 Abu Dhabi Institute of Advanced Research.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Abu Dhabi, UAE</dc:title>
  <dc:creator/>
  <dc:language>en</dc:language>
  <cp:keywords/>
  <dcterms:created xsi:type="dcterms:W3CDTF">2026-10-10T02:03:09Z</dcterms:created>
  <dcterms:modified xsi:type="dcterms:W3CDTF">2026-10-10T02:03:09Z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