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University of Birmingham Research Procurement Office</w:t>
      </w:r>
    </w:p>
    <w:p>
      <w:pPr>
        <w:pStyle w:val="BodyText"/>
      </w:pPr>
      <w:r>
        <w:t xml:space="preserve">Edgbaston Campus, Birmingham, B15 2TT, United Kingdom</w:t>
      </w:r>
    </w:p>
    <w:p>
      <w:pPr>
        <w:pStyle w:val="BodyText"/>
      </w:pPr>
      <w:r>
        <w:t xml:space="preserve">Telephone: +44 (0)121 414 3344 | Email: procurement@bham.ac.uk</w:t>
      </w:r>
    </w:p>
    <w:bookmarkEnd w:id="20"/>
    <w:p>
      <w:pPr>
        <w:pStyle w:val="BodyText"/>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AR-UK-BHM-2025-0119</w:t>
      </w:r>
      <w:r>
        <w:br/>
      </w:r>
      <w:r>
        <w:rPr>
          <w:bCs/>
          <w:b/>
        </w:rPr>
        <w:t xml:space="preserve">Department:</w:t>
      </w:r>
      <w:r>
        <w:t xml:space="preserve"> </w:t>
      </w:r>
      <w:r>
        <w:t xml:space="preserve">Faculty of Engineering &amp; Physical Sciences</w:t>
      </w:r>
      <w:r>
        <w:br/>
      </w:r>
      <w:r>
        <w:rPr>
          <w:bCs/>
          <w:b/>
        </w:rPr>
        <w:t xml:space="preserve">Classification:</w:t>
      </w:r>
      <w:r>
        <w:t xml:space="preserve"> </w:t>
      </w:r>
      <w:r>
        <w:t xml:space="preserve">Academic Research – Confidential</w:t>
      </w:r>
    </w:p>
    <w:bookmarkStart w:id="21" w:name="X15b5a776eb5f88668c2d9adc898faa5d3b9f150"/>
    <w:p>
      <w:pPr>
        <w:pStyle w:val="Heading2"/>
      </w:pPr>
      <w:r>
        <w:t xml:space="preserve">1. Issuing Authority and Academic Researcher Details</w:t>
      </w:r>
    </w:p>
    <w:p>
      <w:pPr>
        <w:pStyle w:val="FirstParagraph"/>
      </w:pPr>
      <w:r>
        <w:t xml:space="preserve">This</w:t>
      </w:r>
      <w:r>
        <w:t xml:space="preserve"> </w:t>
      </w:r>
      <w:r>
        <w:t xml:space="preserve">Purchase Order</w:t>
      </w:r>
      <w:r>
        <w:t xml:space="preserve"> </w:t>
      </w:r>
      <w:r>
        <w:t xml:space="preserve">is issued by the University of Birmingham Research Procurement Office on behalf of the following</w:t>
      </w:r>
      <w:r>
        <w:t xml:space="preserve"> </w:t>
      </w:r>
      <w:r>
        <w:t xml:space="preserve">Academic Researcher</w:t>
      </w:r>
      <w:r>
        <w:t xml:space="preserve"> </w:t>
      </w:r>
      <w:r>
        <w:t xml:space="preserve">conducting funded research within the</w:t>
      </w:r>
      <w:r>
        <w:t xml:space="preserve"> </w:t>
      </w:r>
      <w:r>
        <w:t xml:space="preserve">United Kingdom Birmingham</w:t>
      </w:r>
      <w:r>
        <w:t xml:space="preserve"> </w:t>
      </w:r>
      <w:r>
        <w:t xml:space="preserve">metropolitan area. The</w:t>
      </w:r>
      <w:r>
        <w:t xml:space="preserve"> </w:t>
      </w:r>
      <w:r>
        <w:t xml:space="preserve">Academic Researcher</w:t>
      </w:r>
      <w:r>
        <w:t xml:space="preserve"> </w:t>
      </w:r>
      <w:r>
        <w:t xml:space="preserve">named below has been granted approval under the university's internal procurement framework to acquire specialised equipment, consumables, and professional services necessary for the continuation of their peer-reviewed research programme.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Academic Researcher Name</w:t>
            </w:r>
          </w:p>
        </w:tc>
        <w:tc>
          <w:tcPr/>
          <w:p>
            <w:pPr>
              <w:pStyle w:val="Compact"/>
              <w:jc w:val="left"/>
            </w:pPr>
            <w:r>
              <w:t xml:space="preserve">Dr. Eleanor M. Whitfield, PhD, FRS</w:t>
            </w:r>
          </w:p>
        </w:tc>
      </w:tr>
      <w:tr>
        <w:tc>
          <w:tcPr/>
          <w:p>
            <w:pPr>
              <w:pStyle w:val="Compact"/>
              <w:jc w:val="left"/>
            </w:pPr>
            <w:r>
              <w:rPr>
                <w:bCs/>
                <w:b/>
              </w:rPr>
              <w:t xml:space="preserve">Position</w:t>
            </w:r>
          </w:p>
        </w:tc>
        <w:tc>
          <w:tcPr/>
          <w:p>
            <w:pPr>
              <w:pStyle w:val="Compact"/>
              <w:jc w:val="left"/>
            </w:pPr>
            <w:r>
              <w:t xml:space="preserve">Senior Lecturer &amp; Principal Investigator, Department of Materials Science</w:t>
            </w:r>
          </w:p>
        </w:tc>
      </w:tr>
      <w:tr>
        <w:tc>
          <w:tcPr/>
          <w:p>
            <w:pPr>
              <w:pStyle w:val="Compact"/>
              <w:jc w:val="left"/>
            </w:pPr>
            <w:r>
              <w:rPr>
                <w:bCs/>
                <w:b/>
              </w:rPr>
              <w:t xml:space="preserve">Institution</w:t>
            </w:r>
          </w:p>
        </w:tc>
        <w:tc>
          <w:tcPr/>
          <w:p>
            <w:pPr>
              <w:pStyle w:val="Compact"/>
              <w:jc w:val="left"/>
            </w:pPr>
            <w:r>
              <w:t xml:space="preserve">University of Birmingham, United Kingdom Birmingham</w:t>
            </w:r>
          </w:p>
        </w:tc>
      </w:tr>
      <w:tr>
        <w:tc>
          <w:tcPr/>
          <w:p>
            <w:pPr>
              <w:pStyle w:val="Compact"/>
              <w:jc w:val="left"/>
            </w:pPr>
            <w:r>
              <w:rPr>
                <w:bCs/>
                <w:b/>
              </w:rPr>
              <w:t xml:space="preserve">Research Grant</w:t>
            </w:r>
          </w:p>
        </w:tc>
        <w:tc>
          <w:tcPr/>
          <w:p>
            <w:pPr>
              <w:pStyle w:val="Compact"/>
              <w:jc w:val="left"/>
            </w:pPr>
            <w:r>
              <w:t xml:space="preserve">UKRI / EPSRC Grant No. EP/T048721/1 – "Advanced Nanocomposite Synthesis for Sustainable Energy Applications"</w:t>
            </w:r>
          </w:p>
        </w:tc>
      </w:tr>
      <w:tr>
        <w:tc>
          <w:tcPr/>
          <w:p>
            <w:pPr>
              <w:pStyle w:val="Compact"/>
              <w:jc w:val="left"/>
            </w:pPr>
            <w:r>
              <w:rPr>
                <w:bCs/>
                <w:b/>
              </w:rPr>
              <w:t xml:space="preserve">Research Location</w:t>
            </w:r>
          </w:p>
        </w:tc>
        <w:tc>
          <w:tcPr/>
          <w:p>
            <w:pPr>
              <w:pStyle w:val="Compact"/>
              <w:jc w:val="left"/>
            </w:pPr>
            <w:r>
              <w:t xml:space="preserve">Materials Innovation Centre, University of Birmingham, Edgbaston, Birmingham, B15 2TT, United Kingdom</w:t>
            </w:r>
          </w:p>
        </w:tc>
      </w:tr>
      <w:tr>
        <w:tc>
          <w:tcPr/>
          <w:p>
            <w:pPr>
              <w:pStyle w:val="Compact"/>
              <w:jc w:val="left"/>
            </w:pPr>
            <w:r>
              <w:rPr>
                <w:bCs/>
                <w:b/>
              </w:rPr>
              <w:t xml:space="preserve">Academic Researcher Contact</w:t>
            </w:r>
          </w:p>
        </w:tc>
        <w:tc>
          <w:tcPr/>
          <w:p>
            <w:pPr>
              <w:pStyle w:val="Compact"/>
              <w:jc w:val="left"/>
            </w:pPr>
            <w:r>
              <w:t xml:space="preserve">e.whitfield@bham.ac.uk | +44 (0)121 414 5567</w:t>
            </w:r>
          </w:p>
        </w:tc>
      </w:tr>
    </w:tbl>
    <w:bookmarkEnd w:id="21"/>
    <w:bookmarkStart w:id="22" w:name="supplier-vendor-information"/>
    <w:p>
      <w:pPr>
        <w:pStyle w:val="Heading2"/>
      </w:pPr>
      <w:r>
        <w:t xml:space="preserve">2. Supplier / Vendor Information</w:t>
      </w:r>
    </w:p>
    <w:p>
      <w:pPr>
        <w:pStyle w:val="FirstParagraph"/>
      </w:pPr>
      <w:r>
        <w:t xml:space="preserve">The following supplier has been selected through the competitive tendering process mandated by the University of Birmingham's procurement policy for all</w:t>
      </w:r>
      <w:r>
        <w:t xml:space="preserve"> </w:t>
      </w:r>
      <w:r>
        <w:t xml:space="preserve">Purchase Order</w:t>
      </w:r>
      <w:r>
        <w:t xml:space="preserve"> </w:t>
      </w:r>
      <w:r>
        <w:t xml:space="preserve">transactions exceeding £5,000.00. The supplier is registered and operating within the</w:t>
      </w:r>
      <w:r>
        <w:t xml:space="preserve"> </w:t>
      </w:r>
      <w:r>
        <w:t xml:space="preserve">United Kingdom Birmingham</w:t>
      </w:r>
      <w:r>
        <w:t xml:space="preserve"> </w:t>
      </w:r>
      <w:r>
        <w:t xml:space="preserve">commercial district and holds valid ISO 9001:2015 certification.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Supplier Name</w:t>
            </w:r>
          </w:p>
        </w:tc>
        <w:tc>
          <w:tcPr/>
          <w:p>
            <w:pPr>
              <w:pStyle w:val="Compact"/>
              <w:jc w:val="left"/>
            </w:pPr>
            <w:r>
              <w:t xml:space="preserve">Meridian Scientific Instruments Ltd.</w:t>
            </w:r>
          </w:p>
        </w:tc>
      </w:tr>
      <w:tr>
        <w:tc>
          <w:tcPr/>
          <w:p>
            <w:pPr>
              <w:pStyle w:val="Compact"/>
              <w:jc w:val="left"/>
            </w:pPr>
            <w:r>
              <w:rPr>
                <w:bCs/>
                <w:b/>
              </w:rPr>
              <w:t xml:space="preserve">Address</w:t>
            </w:r>
          </w:p>
        </w:tc>
        <w:tc>
          <w:tcPr/>
          <w:p>
            <w:pPr>
              <w:pStyle w:val="Compact"/>
              <w:jc w:val="left"/>
            </w:pPr>
            <w:r>
              <w:t xml:space="preserve">Unit 7, National Innovation Centre, 1000 Colmore Row, Birmingham, B14 8HQ, United Kingdom</w:t>
            </w:r>
          </w:p>
        </w:tc>
      </w:tr>
      <w:tr>
        <w:tc>
          <w:tcPr/>
          <w:p>
            <w:pPr>
              <w:pStyle w:val="Compact"/>
              <w:jc w:val="left"/>
            </w:pPr>
            <w:r>
              <w:rPr>
                <w:bCs/>
                <w:b/>
              </w:rPr>
              <w:t xml:space="preserve">VAT Registration</w:t>
            </w:r>
          </w:p>
        </w:tc>
        <w:tc>
          <w:tcPr/>
          <w:p>
            <w:pPr>
              <w:pStyle w:val="Compact"/>
              <w:jc w:val="left"/>
            </w:pPr>
            <w:r>
              <w:t xml:space="preserve">GB 987 6543 21</w:t>
            </w:r>
          </w:p>
        </w:tc>
      </w:tr>
      <w:tr>
        <w:tc>
          <w:tcPr/>
          <w:p>
            <w:pPr>
              <w:pStyle w:val="Compact"/>
              <w:jc w:val="left"/>
            </w:pPr>
            <w:r>
              <w:rPr>
                <w:bCs/>
                <w:b/>
              </w:rPr>
              <w:t xml:space="preserve">Contact Person</w:t>
            </w:r>
          </w:p>
        </w:tc>
        <w:tc>
          <w:tcPr/>
          <w:p>
            <w:pPr>
              <w:pStyle w:val="Compact"/>
              <w:jc w:val="left"/>
            </w:pPr>
            <w:r>
              <w:t xml:space="preserve">Mr. James A. Thornton, Sales Director</w:t>
            </w:r>
          </w:p>
        </w:tc>
      </w:tr>
      <w:tr>
        <w:tc>
          <w:tcPr/>
          <w:p>
            <w:pPr>
              <w:pStyle w:val="Compact"/>
              <w:jc w:val="left"/>
            </w:pPr>
            <w:r>
              <w:rPr>
                <w:bCs/>
                <w:b/>
              </w:rPr>
              <w:t xml:space="preserve">Telephone / Email</w:t>
            </w:r>
          </w:p>
        </w:tc>
        <w:tc>
          <w:tcPr/>
          <w:p>
            <w:pPr>
              <w:pStyle w:val="Compact"/>
              <w:jc w:val="left"/>
            </w:pPr>
            <w:r>
              <w:t xml:space="preserve">+44 (0)121 654 2200 | sales@meridiansci.co.uk</w:t>
            </w:r>
          </w:p>
        </w:tc>
      </w:tr>
    </w:tbl>
    <w:bookmarkEnd w:id="22"/>
    <w:bookmarkStart w:id="23" w:name="X93470a378657082ede83458a45dd9d65aeb1c0a"/>
    <w:p>
      <w:pPr>
        <w:pStyle w:val="Heading2"/>
      </w:pPr>
      <w:r>
        <w:t xml:space="preserve">3. Line Items – Equipment, Materials, and Services</w:t>
      </w:r>
    </w:p>
    <w:p>
      <w:pPr>
        <w:pStyle w:val="FirstParagraph"/>
      </w:pPr>
      <w:r>
        <w:t xml:space="preserve">The following items are specified under this</w:t>
      </w:r>
      <w:r>
        <w:t xml:space="preserve"> </w:t>
      </w:r>
      <w:r>
        <w:t xml:space="preserve">Purchase Order</w:t>
      </w:r>
      <w:r>
        <w:t xml:space="preserve"> </w:t>
      </w:r>
      <w:r>
        <w:t xml:space="preserve">to support the</w:t>
      </w:r>
      <w:r>
        <w:t xml:space="preserve"> </w:t>
      </w:r>
      <w:r>
        <w:t xml:space="preserve">Academic Researcher</w:t>
      </w:r>
      <w:r>
        <w:t xml:space="preserve">'s laboratory operations and fieldwork within the</w:t>
      </w:r>
      <w:r>
        <w:t xml:space="preserve"> </w:t>
      </w:r>
      <w:r>
        <w:t xml:space="preserve">United Kingdom Birmingham</w:t>
      </w:r>
      <w:r>
        <w:t xml:space="preserve"> </w:t>
      </w:r>
      <w:r>
        <w:t xml:space="preserve">region. All items must comply with UK Health and Safety Executive (HSE) regulations and the university's laboratory safety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High-Resolution Scanning Electron Microscope (SEM) – Zeiss Sigma 500, including installation, calibration, and 12-month warranty for the Academic Researcher's nanocomposite imaging programme</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Atomic Force Microscope (AFM) – Bruker Dimension Icon, with software licence for surface topography analysis in the United Kingdom Birmingham laboratory</w:t>
            </w:r>
          </w:p>
        </w:tc>
        <w:tc>
          <w:tcPr/>
          <w:p>
            <w:pPr>
              <w:pStyle w:val="Compact"/>
              <w:jc w:val="left"/>
            </w:pPr>
            <w:r>
              <w:t xml:space="preserve">1</w:t>
            </w:r>
          </w:p>
        </w:tc>
        <w:tc>
          <w:tcPr/>
          <w:p>
            <w:pPr>
              <w:pStyle w:val="Compact"/>
              <w:jc w:val="left"/>
            </w:pPr>
            <w:r>
              <w:t xml:space="preserve">£94,200.00</w:t>
            </w:r>
          </w:p>
        </w:tc>
        <w:tc>
          <w:tcPr/>
          <w:p>
            <w:pPr>
              <w:pStyle w:val="Compact"/>
              <w:jc w:val="left"/>
            </w:pPr>
            <w:r>
              <w:t xml:space="preserve">£94,200.00</w:t>
            </w:r>
          </w:p>
        </w:tc>
      </w:tr>
      <w:tr>
        <w:tc>
          <w:tcPr/>
          <w:p>
            <w:pPr>
              <w:pStyle w:val="Compact"/>
              <w:jc w:val="left"/>
            </w:pPr>
            <w:r>
              <w:t xml:space="preserve">03</w:t>
            </w:r>
          </w:p>
        </w:tc>
        <w:tc>
          <w:tcPr/>
          <w:p>
            <w:pPr>
              <w:pStyle w:val="Compact"/>
              <w:jc w:val="left"/>
            </w:pPr>
            <w:r>
              <w:t xml:space="preserve">Graphene Oxide Powder, 99.5% purity, 500g per unit – research-grade consumable for the Academic Researcher's synthesis experiments</w:t>
            </w:r>
          </w:p>
        </w:tc>
        <w:tc>
          <w:tcPr/>
          <w:p>
            <w:pPr>
              <w:pStyle w:val="Compact"/>
              <w:jc w:val="left"/>
            </w:pPr>
            <w:r>
              <w:t xml:space="preserve">20</w:t>
            </w:r>
          </w:p>
        </w:tc>
        <w:tc>
          <w:tcPr/>
          <w:p>
            <w:pPr>
              <w:pStyle w:val="Compact"/>
              <w:jc w:val="left"/>
            </w:pPr>
            <w:r>
              <w:t xml:space="preserve">£340.00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Multi-Channel Gas Chromatograph – Agilent 8890, for volatile organic compound analysis in energy storage research</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05</w:t>
            </w:r>
          </w:p>
        </w:tc>
        <w:tc>
          <w:tcPr/>
          <w:p>
            <w:pPr>
              <w:pStyle w:val="Compact"/>
              <w:jc w:val="left"/>
            </w:pPr>
            <w:r>
              <w:t xml:space="preserve">Professional Installation, Commissioning, and Operator Training (3 days) for all capital equipment, to be delivered at the University of Birmingham, United Kingdom Birmingham</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06</w:t>
            </w:r>
          </w:p>
        </w:tc>
        <w:tc>
          <w:tcPr/>
          <w:p>
            <w:pPr>
              <w:pStyle w:val="Compact"/>
              <w:jc w:val="left"/>
            </w:pPr>
            <w:r>
              <w:t xml:space="preserve">Annual Preventive Maintenance Contract (36 months) covering all capital instruments listed above, with 4-hour response time within the United Kingdom Birmingham service area</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07</w:t>
            </w:r>
          </w:p>
        </w:tc>
        <w:tc>
          <w:tcPr/>
          <w:p>
            <w:pPr>
              <w:pStyle w:val="Compact"/>
              <w:jc w:val="left"/>
            </w:pPr>
            <w:r>
              <w:t xml:space="preserve">Custom Laboratory Fume Extraction System Upgrade – compliant with UK Building Regulations and HSE guidance, sized for the Academic Researcher's 240 m² laboratory suite</w:t>
            </w:r>
          </w:p>
        </w:tc>
        <w:tc>
          <w:tcPr/>
          <w:p>
            <w:pPr>
              <w:pStyle w:val="Compact"/>
              <w:jc w:val="left"/>
            </w:pPr>
            <w:r>
              <w:t xml:space="preserve">1</w:t>
            </w:r>
          </w:p>
        </w:tc>
        <w:tc>
          <w:tcPr/>
          <w:p>
            <w:pPr>
              <w:pStyle w:val="Compact"/>
              <w:jc w:val="left"/>
            </w:pPr>
            <w:r>
              <w:t xml:space="preserve">£28,600.00</w:t>
            </w:r>
          </w:p>
        </w:tc>
        <w:tc>
          <w:tcPr/>
          <w:p>
            <w:pPr>
              <w:pStyle w:val="Compact"/>
              <w:jc w:val="left"/>
            </w:pPr>
            <w:r>
              <w:t xml:space="preserve">£28,600.00</w:t>
            </w:r>
          </w:p>
        </w:tc>
      </w:tr>
      <w:tr>
        <w:tc>
          <w:tcPr/>
          <w:p>
            <w:pPr>
              <w:pStyle w:val="Compact"/>
              <w:jc w:val="left"/>
            </w:pPr>
            <w:r>
              <w:t xml:space="preserve">08</w:t>
            </w:r>
          </w:p>
        </w:tc>
        <w:tc>
          <w:tcPr/>
          <w:p>
            <w:pPr>
              <w:pStyle w:val="Compact"/>
              <w:jc w:val="left"/>
            </w:pPr>
            <w:r>
              <w:t xml:space="preserve">Research Data Storage Server – 100TB enterprise-grade, RAID-6 configuration, with 3-year on-site support for the Academic Researcher's computational modelling datasets</w:t>
            </w:r>
          </w:p>
        </w:tc>
        <w:tc>
          <w:tcPr/>
          <w:p>
            <w:pPr>
              <w:pStyle w:val="Compact"/>
              <w:jc w:val="left"/>
            </w:pPr>
            <w:r>
              <w:t xml:space="preserve">1</w:t>
            </w:r>
          </w:p>
        </w:tc>
        <w:tc>
          <w:tcPr/>
          <w:p>
            <w:pPr>
              <w:pStyle w:val="Compact"/>
              <w:jc w:val="left"/>
            </w:pPr>
            <w:r>
              <w:t xml:space="preserve">£15,900.00</w:t>
            </w:r>
          </w:p>
        </w:tc>
        <w:tc>
          <w:tcPr/>
          <w:p>
            <w:pPr>
              <w:pStyle w:val="Compact"/>
              <w:jc w:val="left"/>
            </w:pPr>
            <w:r>
              <w:t xml:space="preserve">£15,900.00</w:t>
            </w:r>
          </w:p>
        </w:tc>
      </w:tr>
      <w:tr>
        <w:tc>
          <w:tcPr>
            <w:gridSpan w:val="4"/>
          </w:tcPr>
          <w:p>
            <w:pPr>
              <w:pStyle w:val="Compact"/>
              <w:jc w:val="right"/>
            </w:pPr>
            <w:r>
              <w:t xml:space="preserve">Subtotal (GBP)</w:t>
            </w:r>
          </w:p>
        </w:tc>
        <w:tc>
          <w:tcPr/>
          <w:p>
            <w:pPr>
              <w:pStyle w:val="Compact"/>
              <w:jc w:val="left"/>
            </w:pPr>
            <w:r>
              <w:t xml:space="preserve">£426,450.00</w:t>
            </w:r>
          </w:p>
        </w:tc>
      </w:tr>
      <w:tr>
        <w:tc>
          <w:tcPr>
            <w:gridSpan w:val="4"/>
          </w:tcPr>
          <w:p>
            <w:pPr>
              <w:pStyle w:val="Compact"/>
              <w:jc w:val="right"/>
            </w:pPr>
            <w:r>
              <w:t xml:space="preserve">VAT @ 20% (GBP)</w:t>
            </w:r>
          </w:p>
        </w:tc>
        <w:tc>
          <w:tcPr/>
          <w:p>
            <w:pPr>
              <w:pStyle w:val="Compact"/>
              <w:jc w:val="left"/>
            </w:pPr>
            <w:r>
              <w:t xml:space="preserve">£85,290.00</w:t>
            </w:r>
          </w:p>
        </w:tc>
      </w:tr>
      <w:tr>
        <w:tc>
          <w:tcPr>
            <w:gridSpan w:val="4"/>
          </w:tcPr>
          <w:p>
            <w:pPr>
              <w:pStyle w:val="Compact"/>
              <w:jc w:val="right"/>
            </w:pPr>
            <w:r>
              <w:t xml:space="preserve">GRAND TOTAL (GBP)</w:t>
            </w:r>
          </w:p>
        </w:tc>
        <w:tc>
          <w:tcPr/>
          <w:p>
            <w:pPr>
              <w:pStyle w:val="Compact"/>
              <w:jc w:val="left"/>
            </w:pPr>
            <w:r>
              <w:t xml:space="preserve">£511,740.00</w:t>
            </w:r>
          </w:p>
        </w:tc>
      </w:tr>
    </w:tbl>
    <w:bookmarkEnd w:id="23"/>
    <w:bookmarkStart w:id="24" w:name="delivery-and-installation-terms"/>
    <w:p>
      <w:pPr>
        <w:pStyle w:val="Heading2"/>
      </w:pPr>
      <w:r>
        <w:t xml:space="preserve">4. Delivery and Installation Terms</w:t>
      </w:r>
    </w:p>
    <w:p>
      <w:pPr>
        <w:pStyle w:val="FirstParagraph"/>
      </w:pPr>
      <w:r>
        <w:t xml:space="preserve">All capital equipment and materials specified in this</w:t>
      </w:r>
      <w:r>
        <w:t xml:space="preserve"> </w:t>
      </w:r>
      <w:r>
        <w:t xml:space="preserve">Purchase Order</w:t>
      </w:r>
      <w:r>
        <w:t xml:space="preserve"> </w:t>
      </w:r>
      <w:r>
        <w:t xml:space="preserve">shall be delivered to the University of Birmingham, Materials Innovation Centre, Edgbaston, Birmingham, B15 2TT, United Kingdom, no later than</w:t>
      </w:r>
      <w:r>
        <w:t xml:space="preserve"> </w:t>
      </w:r>
      <w:r>
        <w:rPr>
          <w:bCs/>
          <w:b/>
        </w:rPr>
        <w:t xml:space="preserve">30 August 2025</w:t>
      </w:r>
      <w:r>
        <w:t xml:space="preserve">. The supplier is responsible for all transportation, insurance, and risk of loss until the</w:t>
      </w:r>
      <w:r>
        <w:t xml:space="preserve"> </w:t>
      </w:r>
      <w:r>
        <w:t xml:space="preserve">Academic Researcher</w:t>
      </w:r>
      <w:r>
        <w:t xml:space="preserve"> </w:t>
      </w:r>
      <w:r>
        <w:t xml:space="preserve">or their designated laboratory manager signs the delivery acceptance certificate. Installation and commissioning must be completed within fourteen (14) calendar days of delivery. The supplier shall coordinate all site access with the university's Estates and Facilities team in</w:t>
      </w:r>
      <w:r>
        <w:t xml:space="preserve"> </w:t>
      </w:r>
      <w:r>
        <w:t xml:space="preserve">United Kingdom Birmingham</w:t>
      </w:r>
      <w:r>
        <w:t xml:space="preserve"> </w:t>
      </w:r>
      <w:r>
        <w:t xml:space="preserve">at least five working days prior to the scheduled installation date.</w:t>
      </w:r>
    </w:p>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30% advance payment upon acceptance of this Purchase Order; 50% upon successful delivery and installation; 20% upon completion of operator training and final acceptance by the Academic Researcher.</w:t>
      </w:r>
    </w:p>
    <w:p>
      <w:pPr>
        <w:numPr>
          <w:ilvl w:val="0"/>
          <w:numId w:val="1001"/>
        </w:numPr>
        <w:pStyle w:val="Compact"/>
      </w:pPr>
      <w:r>
        <w:rPr>
          <w:bCs/>
          <w:b/>
        </w:rPr>
        <w:t xml:space="preserve">Payment Method:</w:t>
      </w:r>
      <w:r>
        <w:t xml:space="preserve"> </w:t>
      </w:r>
      <w:r>
        <w:t xml:space="preserve">Bank transfer to the supplier's designated account. All payments shall be processed through the University of Birmingham's Finance Directorate, Birmingham, United Kingdom.</w:t>
      </w:r>
    </w:p>
    <w:p>
      <w:pPr>
        <w:numPr>
          <w:ilvl w:val="0"/>
          <w:numId w:val="1001"/>
        </w:numPr>
        <w:pStyle w:val="Compact"/>
      </w:pPr>
      <w:r>
        <w:rPr>
          <w:bCs/>
          <w:b/>
        </w:rPr>
        <w:t xml:space="preserve">Payment Window:</w:t>
      </w:r>
      <w:r>
        <w:t xml:space="preserve"> </w:t>
      </w:r>
      <w:r>
        <w:t xml:space="preserve">Net 30 days from the date of a valid, approved invoice. Late payments shall accrue interest at the rate of 4% per annum above the Bank of England base rate, in accordance with the Late Payment of Commercial Debts (Interest) Act 1998.</w:t>
      </w:r>
    </w:p>
    <w:p>
      <w:pPr>
        <w:numPr>
          <w:ilvl w:val="0"/>
          <w:numId w:val="1001"/>
        </w:numPr>
        <w:pStyle w:val="Compact"/>
      </w:pPr>
      <w:r>
        <w:rPr>
          <w:bCs/>
          <w:b/>
        </w:rPr>
        <w:t xml:space="preserve">Warranty:</w:t>
      </w:r>
      <w:r>
        <w:t xml:space="preserve"> </w:t>
      </w:r>
      <w:r>
        <w:t xml:space="preserve">All capital equipment carries a minimum 24-month manufacturer's warranty. The Academic Researcher shall notify the supplier in writing of any defects within the warranty period. The supplier shall rectify or replace defective items at no additional cost.</w:t>
      </w:r>
    </w:p>
    <w:p>
      <w:pPr>
        <w:numPr>
          <w:ilvl w:val="0"/>
          <w:numId w:val="1001"/>
        </w:numPr>
        <w:pStyle w:val="Compact"/>
      </w:pPr>
      <w:r>
        <w:rPr>
          <w:bCs/>
          <w:b/>
        </w:rPr>
        <w:t xml:space="preserve">Intellectual Property:</w:t>
      </w:r>
      <w:r>
        <w:t xml:space="preserve"> </w:t>
      </w:r>
      <w:r>
        <w:t xml:space="preserve">All data generated by the Academic Researcher using the procured equipment remains the sole intellectual property of the University of Birmingham. The supplier shall not claim any rights over research outputs.</w:t>
      </w:r>
    </w:p>
    <w:p>
      <w:pPr>
        <w:numPr>
          <w:ilvl w:val="0"/>
          <w:numId w:val="1001"/>
        </w:numPr>
        <w:pStyle w:val="Compact"/>
      </w:pPr>
      <w:r>
        <w:rPr>
          <w:bCs/>
          <w:b/>
        </w:rPr>
        <w:t xml:space="preserve">Compliance:</w:t>
      </w:r>
      <w:r>
        <w:t xml:space="preserve"> </w:t>
      </w:r>
      <w:r>
        <w:t xml:space="preserve">The supplier warrants that all goods and services comply with applicable United Kingdom legislation, including the Supply of Goods and Services Act 1982, the Consumer Rights Act 2015 (where applicable), and all relevant HSE and environmental regulations in force in the United Kingdom Birmingham jurisdiction.</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followed by mediation under the Centre for Effective Dispute Resolution (CEDR) rules, with jurisdiction of the courts of England and Wales, Birmingham, United Kingdom.</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national emergencies, or government-imposed restrictions within the United Kingdom.</w:t>
      </w:r>
    </w:p>
    <w:bookmarkEnd w:id="25"/>
    <w:bookmarkStart w:id="26" w:name="authorisation-and-signatures"/>
    <w:p>
      <w:pPr>
        <w:pStyle w:val="Heading2"/>
      </w:pPr>
      <w:r>
        <w:t xml:space="preserve">6. Authorisation and Signatures</w:t>
      </w:r>
    </w:p>
    <w:p>
      <w:pPr>
        <w:pStyle w:val="FirstParagraph"/>
      </w:pPr>
      <w:r>
        <w:t xml:space="preserve">This</w:t>
      </w:r>
      <w:r>
        <w:t xml:space="preserve"> </w:t>
      </w:r>
      <w:r>
        <w:t xml:space="preserve">Purchase Order</w:t>
      </w:r>
      <w:r>
        <w:t xml:space="preserve"> </w:t>
      </w:r>
      <w:r>
        <w:t xml:space="preserve">is authorised for execution by the undersigned on behalf of the University of Birmingham. The</w:t>
      </w:r>
      <w:r>
        <w:t xml:space="preserve"> </w:t>
      </w:r>
      <w:r>
        <w:t xml:space="preserve">Academic Researcher</w:t>
      </w:r>
      <w:r>
        <w:t xml:space="preserve"> </w:t>
      </w:r>
      <w:r>
        <w:t xml:space="preserve">named herein confirms that the items listed are necessary for the approved research grant and that the total expenditure falls within the allocated budget for the project period. The supplier's acceptance of this document constitutes a binding agreement to supply the goods and services as specified.</w:t>
      </w:r>
    </w:p>
    <w:p>
      <w:pPr>
        <w:pStyle w:val="BodyText"/>
      </w:pPr>
      <w:r>
        <w:rPr>
          <w:bCs/>
          <w:b/>
        </w:rPr>
        <w:t xml:space="preserve">For and on behalf of the University of Birmingham:</w:t>
      </w:r>
    </w:p>
    <w:p>
      <w:pPr>
        <w:pStyle w:val="BodyText"/>
      </w:pPr>
      <w:r>
        <w:rPr>
          <w:bCs/>
          <w:b/>
        </w:rPr>
        <w:t xml:space="preserve">Dr. Sarah K. Pemberton</w:t>
      </w:r>
      <w:r>
        <w:br/>
      </w:r>
      <w:r>
        <w:t xml:space="preserve">Head of Research Procurement</w:t>
      </w:r>
      <w:r>
        <w:br/>
      </w:r>
      <w:r>
        <w:t xml:space="preserve">University of Birmingham, United Kingdom Birmingham</w:t>
      </w:r>
      <w:r>
        <w:br/>
      </w:r>
      <w:r>
        <w:t xml:space="preserve">Date: ______________________</w:t>
      </w:r>
    </w:p>
    <w:p>
      <w:pPr>
        <w:pStyle w:val="BodyText"/>
      </w:pPr>
      <w:r>
        <w:rPr>
          <w:bCs/>
          <w:b/>
        </w:rPr>
        <w:t xml:space="preserve">Academic Researcher (Principal Investigator):</w:t>
      </w:r>
    </w:p>
    <w:p>
      <w:pPr>
        <w:pStyle w:val="BodyText"/>
      </w:pPr>
      <w:r>
        <w:rPr>
          <w:bCs/>
          <w:b/>
        </w:rPr>
        <w:t xml:space="preserve">Dr. Eleanor M. Whitfield, PhD, FRS</w:t>
      </w:r>
      <w:r>
        <w:br/>
      </w:r>
      <w:r>
        <w:t xml:space="preserve">Senior Lecturer &amp; PI, Dept. of Materials Science</w:t>
      </w:r>
      <w:r>
        <w:br/>
      </w:r>
      <w:r>
        <w:t xml:space="preserve">University of Birmingham, United Kingdom</w:t>
      </w:r>
      <w:r>
        <w:br/>
      </w:r>
      <w:r>
        <w:t xml:space="preserve">Date: ______________________</w:t>
      </w:r>
    </w:p>
    <w:p>
      <w:pPr>
        <w:pStyle w:val="BodyText"/>
      </w:pPr>
      <w:r>
        <w:rPr>
          <w:bCs/>
          <w:b/>
        </w:rPr>
        <w:t xml:space="preserve">For and on behalf of the Supplier:</w:t>
      </w:r>
    </w:p>
    <w:p>
      <w:pPr>
        <w:pStyle w:val="BodyText"/>
      </w:pPr>
      <w:r>
        <w:rPr>
          <w:bCs/>
          <w:b/>
        </w:rPr>
        <w:t xml:space="preserve">Mr. James A. Thornton</w:t>
      </w:r>
      <w:r>
        <w:br/>
      </w:r>
      <w:r>
        <w:t xml:space="preserve">Sales Director, Meridian Scientific Instruments Ltd.</w:t>
      </w:r>
      <w:r>
        <w:br/>
      </w:r>
      <w:r>
        <w:t xml:space="preserve">Birmingham, United Kingdom</w:t>
      </w:r>
      <w:r>
        <w:br/>
      </w:r>
      <w:r>
        <w:t xml:space="preserve">Date: ______________________</w:t>
      </w:r>
    </w:p>
    <w:p>
      <w:pPr>
        <w:pStyle w:val="BodyText"/>
      </w:pPr>
      <w:r>
        <w:rPr>
          <w:bCs/>
          <w:b/>
        </w:rPr>
        <w:t xml:space="preserve">Finance Directorate Acknowledgement:</w:t>
      </w:r>
    </w:p>
    <w:p>
      <w:pPr>
        <w:pStyle w:val="BodyText"/>
      </w:pPr>
      <w:r>
        <w:rPr>
          <w:bCs/>
          <w:b/>
        </w:rPr>
        <w:t xml:space="preserve">Ms. Rachel D. Okafor</w:t>
      </w:r>
      <w:r>
        <w:br/>
      </w:r>
      <w:r>
        <w:t xml:space="preserve">Senior Finance Officer</w:t>
      </w:r>
      <w:r>
        <w:br/>
      </w:r>
      <w:r>
        <w:t xml:space="preserve">University of Birmingham, United Kingdom Birmingham</w:t>
      </w:r>
      <w:r>
        <w:br/>
      </w:r>
      <w:r>
        <w:t xml:space="preserve">Date: ______________________</w:t>
      </w:r>
    </w:p>
    <w:p>
      <w:pPr>
        <w:pStyle w:val="BodyText"/>
      </w:pPr>
      <w:r>
        <w:t xml:space="preserve">This Purchase Order (PO-BHM-2025-04872) is the property of the University of Birmingham, United Kingdom Birmingham. Unauthorised reproduction or distribution is prohibited. This document was generated in accordance with the University of Birmingham Procurement Policy v4.2 and UK public sector procurement regulations. For queries, contact the Research Procurement Office at procurement@bham.ac.uk or +44 (0)121 414 3344.</w:t>
      </w:r>
    </w:p>
    <w:p>
      <w:pPr>
        <w:pStyle w:val="BodyText"/>
      </w:pPr>
      <w:r>
        <w:t xml:space="preserve">Document Version: 1.0 | Generated: 14 June 2025 | Classification: Academic Research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Kingdom Birmingham</dc:title>
  <dc:creator/>
  <dc:language>en-GB</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