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Academic</w:t>
      </w:r>
      <w:r>
        <w:t xml:space="preserve"> </w:t>
      </w:r>
      <w:r>
        <w:t xml:space="preserve">Researcher</w:t>
      </w:r>
      <w:r>
        <w:t xml:space="preserve"> </w:t>
      </w:r>
      <w:r>
        <w:t xml:space="preserve">-</w:t>
      </w:r>
      <w:r>
        <w:t xml:space="preserve"> </w:t>
      </w:r>
      <w:r>
        <w:t xml:space="preserve">United</w:t>
      </w:r>
      <w:r>
        <w:t xml:space="preserve"> </w:t>
      </w:r>
      <w:r>
        <w:t xml:space="preserve">States</w:t>
      </w:r>
      <w:r>
        <w:t xml:space="preserve"> </w:t>
      </w:r>
      <w:r>
        <w:t xml:space="preserve">Chicago</w:t>
      </w:r>
    </w:p>
    <w:bookmarkStart w:id="20" w:name="purchase-order"/>
    <w:p>
      <w:pPr>
        <w:pStyle w:val="Heading1"/>
      </w:pPr>
      <w:r>
        <w:t xml:space="preserve">PURCHASE ORDER</w:t>
      </w:r>
    </w:p>
    <w:p>
      <w:pPr>
        <w:pStyle w:val="FirstParagraph"/>
      </w:pPr>
      <w:r>
        <w:t xml:space="preserve">Academic Researcher Procurement Document — United States Chicago</w:t>
      </w:r>
    </w:p>
    <w:p>
      <w:pPr>
        <w:pStyle w:val="BodyText"/>
      </w:pPr>
      <w:r>
        <w:t xml:space="preserve">PO No.: US-CHI-AR-2025-004782</w:t>
      </w:r>
    </w:p>
    <w:p>
      <w:pPr>
        <w:pStyle w:val="BodyText"/>
      </w:pPr>
      <w:r>
        <w:t xml:space="preserve">Date of Issue: June 12, 2025</w:t>
      </w:r>
    </w:p>
    <w:p>
      <w:pPr>
        <w:pStyle w:val="BodyText"/>
      </w:pPr>
      <w:r>
        <w:t xml:space="preserve">Valid Until: September 12, 2025</w:t>
      </w:r>
    </w:p>
    <w:bookmarkEnd w:id="20"/>
    <w:p>
      <w:pPr>
        <w:pStyle w:val="BodyText"/>
      </w:pPr>
      <w:r>
        <w:t xml:space="preserve">Parties Involved</w:t>
      </w:r>
    </w:p>
    <w:bookmarkStart w:id="21" w:name="purchaser-academic-researcher"/>
    <w:p>
      <w:pPr>
        <w:pStyle w:val="Heading3"/>
      </w:pPr>
      <w:r>
        <w:t xml:space="preserve">Purchaser (Academic Researcher)</w:t>
      </w:r>
    </w:p>
    <w:p>
      <w:pPr>
        <w:pStyle w:val="FirstParagraph"/>
      </w:pPr>
      <w:r>
        <w:rPr>
          <w:bCs/>
          <w:b/>
        </w:rPr>
        <w:t xml:space="preserve">Dr. Eleanor M. Whitfield, Ph.D.</w:t>
      </w:r>
      <w:r>
        <w:br/>
      </w:r>
      <w:r>
        <w:t xml:space="preserve">Senior Academic Researcher, Department of Molecular Biology</w:t>
      </w:r>
      <w:r>
        <w:br/>
      </w:r>
      <w:r>
        <w:t xml:space="preserve">University of Chicago</w:t>
      </w:r>
      <w:r>
        <w:br/>
      </w:r>
      <w:r>
        <w:t xml:space="preserve">915 East 58th Street</w:t>
      </w:r>
      <w:r>
        <w:br/>
      </w:r>
      <w:r>
        <w:t xml:space="preserve">Chicago, Illinois 60637</w:t>
      </w:r>
      <w:r>
        <w:br/>
      </w:r>
      <w:r>
        <w:t xml:space="preserve">United States</w:t>
      </w:r>
      <w:r>
        <w:br/>
      </w:r>
      <w:r>
        <w:t xml:space="preserve">Email: e.whitfield@uchicago.edu</w:t>
      </w:r>
      <w:r>
        <w:br/>
      </w:r>
      <w:r>
        <w:t xml:space="preserve">Phone: (312) 555-0147</w:t>
      </w:r>
    </w:p>
    <w:bookmarkEnd w:id="21"/>
    <w:bookmarkStart w:id="22" w:name="supplier-vendor"/>
    <w:p>
      <w:pPr>
        <w:pStyle w:val="Heading3"/>
      </w:pPr>
      <w:r>
        <w:t xml:space="preserve">Supplier / Vendor</w:t>
      </w:r>
    </w:p>
    <w:p>
      <w:pPr>
        <w:pStyle w:val="FirstParagraph"/>
      </w:pPr>
      <w:r>
        <w:rPr>
          <w:bCs/>
          <w:b/>
        </w:rPr>
        <w:t xml:space="preserve">Midwest Scientific Supply Co., LLC</w:t>
      </w:r>
      <w:r>
        <w:br/>
      </w:r>
      <w:r>
        <w:t xml:space="preserve">2400 W. Fulton Market</w:t>
      </w:r>
      <w:r>
        <w:br/>
      </w:r>
      <w:r>
        <w:t xml:space="preserve">Chicago, Illinois 60612</w:t>
      </w:r>
      <w:r>
        <w:br/>
      </w:r>
      <w:r>
        <w:t xml:space="preserve">United States</w:t>
      </w:r>
      <w:r>
        <w:br/>
      </w:r>
      <w:r>
        <w:t xml:space="preserve">Tax ID (EIN): 36-8842107</w:t>
      </w:r>
      <w:r>
        <w:br/>
      </w:r>
      <w:r>
        <w:t xml:space="preserve">Contact: procurement@mwscsupply.com</w:t>
      </w:r>
      <w:r>
        <w:br/>
      </w:r>
      <w:r>
        <w:t xml:space="preserve">Phone: (312) 555-0392</w:t>
      </w:r>
    </w:p>
    <w:bookmarkEnd w:id="22"/>
    <w:p>
      <w:pPr>
        <w:pStyle w:val="BodyText"/>
      </w:pPr>
      <w:r>
        <w:t xml:space="preserve">Purchase Order Details</w:t>
      </w:r>
    </w:p>
    <w:p>
      <w:pPr>
        <w:pStyle w:val="BodyText"/>
      </w:pPr>
      <w:r>
        <w:t xml:space="preserve">This Purchase Order is issued by Dr. Eleanor M. Whitfield, an Academic Researcher affiliated with the University of Chicago, located in the United States Chicago metropolitan area. This document authorizes the procurement of laboratory equipment, research reagents, and specialized software licenses necessary for the ongoing grant-funded study titled</w:t>
      </w:r>
      <w:r>
        <w:t xml:space="preserve"> </w:t>
      </w:r>
      <w:r>
        <w:rPr>
          <w:iCs/>
          <w:i/>
        </w:rPr>
        <w:t xml:space="preserve">"Genomic Expression Patterns in Urban Environmental Microbiomes"</w:t>
      </w:r>
      <w:r>
        <w:t xml:space="preserve"> </w:t>
      </w:r>
      <w:r>
        <w:t xml:space="preserve">(Grant No. NSF-2024-CH-8821). All items listed below are to be delivered to the purchaser's laboratory facility in United States Chicago unless otherwise specified in the delivery instructions.</w:t>
      </w:r>
    </w:p>
    <w:p>
      <w:pPr>
        <w:pStyle w:val="BodyText"/>
      </w:pPr>
      <w:r>
        <w:t xml:space="preserve">Line Items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(USD)</w:t>
            </w:r>
          </w:p>
        </w:tc>
        <w:tc>
          <w:tcPr/>
          <w:p>
            <w:pPr>
              <w:pStyle w:val="Compact"/>
              <w:jc w:val="left"/>
            </w:pPr>
            <w:r>
              <w:t xml:space="preserve">Extended Price (USD)</w:t>
            </w:r>
          </w:p>
        </w:tc>
      </w:tr>
      <w:tr>
        <w:tc>
          <w:tcPr/>
          <w:p>
            <w:pPr>
              <w:pStyle w:val="Compact"/>
              <w:jc w:val="left"/>
            </w:pPr>
            <w:r>
              <w:t xml:space="preserve">001</w:t>
            </w:r>
          </w:p>
        </w:tc>
        <w:tc>
          <w:tcPr/>
          <w:p>
            <w:pPr>
              <w:pStyle w:val="Compact"/>
              <w:jc w:val="left"/>
            </w:pPr>
            <w:r>
              <w:t xml:space="preserve">Thermo Fisher Scientific Qubit 4 Fluorometer — for nucleic acid quantification in the Academic Researcher's wet lab</w:t>
            </w:r>
          </w:p>
        </w:tc>
        <w:tc>
          <w:tcPr/>
          <w:p>
            <w:pPr>
              <w:pStyle w:val="Compact"/>
              <w:jc w:val="left"/>
            </w:pPr>
            <w:r>
              <w:t xml:space="preserve">1</w:t>
            </w:r>
          </w:p>
        </w:tc>
        <w:tc>
          <w:tcPr/>
          <w:p>
            <w:pPr>
              <w:pStyle w:val="Compact"/>
              <w:jc w:val="left"/>
            </w:pPr>
            <w:r>
              <w:t xml:space="preserve">$12,450.00</w:t>
            </w:r>
          </w:p>
        </w:tc>
        <w:tc>
          <w:tcPr/>
          <w:p>
            <w:pPr>
              <w:pStyle w:val="Compact"/>
              <w:jc w:val="left"/>
            </w:pPr>
            <w:r>
              <w:t xml:space="preserve">$12,450.00</w:t>
            </w:r>
          </w:p>
        </w:tc>
      </w:tr>
      <w:tr>
        <w:tc>
          <w:tcPr/>
          <w:p>
            <w:pPr>
              <w:pStyle w:val="Compact"/>
              <w:jc w:val="left"/>
            </w:pPr>
            <w:r>
              <w:t xml:space="preserve">002</w:t>
            </w:r>
          </w:p>
        </w:tc>
        <w:tc>
          <w:tcPr/>
          <w:p>
            <w:pPr>
              <w:pStyle w:val="Compact"/>
              <w:jc w:val="left"/>
            </w:pPr>
            <w:r>
              <w:t xml:space="preserve">Illumina NovaSeq 6000 Sequencing Reagent Kit (300 cycles, 150 bp paired-end)</w:t>
            </w:r>
          </w:p>
        </w:tc>
        <w:tc>
          <w:tcPr/>
          <w:p>
            <w:pPr>
              <w:pStyle w:val="Compact"/>
              <w:jc w:val="left"/>
            </w:pPr>
            <w:r>
              <w:t xml:space="preserve">4</w:t>
            </w:r>
          </w:p>
        </w:tc>
        <w:tc>
          <w:tcPr/>
          <w:p>
            <w:pPr>
              <w:pStyle w:val="Compact"/>
              <w:jc w:val="left"/>
            </w:pPr>
            <w:r>
              <w:t xml:space="preserve">$8,200.00</w:t>
            </w:r>
          </w:p>
        </w:tc>
        <w:tc>
          <w:tcPr/>
          <w:p>
            <w:pPr>
              <w:pStyle w:val="Compact"/>
              <w:jc w:val="left"/>
            </w:pPr>
            <w:r>
              <w:t xml:space="preserve">$32,800.00</w:t>
            </w:r>
          </w:p>
        </w:tc>
      </w:tr>
      <w:tr>
        <w:tc>
          <w:tcPr/>
          <w:p>
            <w:pPr>
              <w:pStyle w:val="Compact"/>
              <w:jc w:val="left"/>
            </w:pPr>
            <w:r>
              <w:t xml:space="preserve">003</w:t>
            </w:r>
          </w:p>
        </w:tc>
        <w:tc>
          <w:tcPr/>
          <w:p>
            <w:pPr>
              <w:pStyle w:val="Compact"/>
              <w:jc w:val="left"/>
            </w:pPr>
            <w:r>
              <w:t xml:space="preserve">Invitrogen TRIzol Reagent, 100 mL (for RNA extraction from environmental samples)</w:t>
            </w:r>
          </w:p>
        </w:tc>
        <w:tc>
          <w:tcPr/>
          <w:p>
            <w:pPr>
              <w:pStyle w:val="Compact"/>
              <w:jc w:val="left"/>
            </w:pPr>
            <w:r>
              <w:t xml:space="preserve">12</w:t>
            </w:r>
          </w:p>
        </w:tc>
        <w:tc>
          <w:tcPr/>
          <w:p>
            <w:pPr>
              <w:pStyle w:val="Compact"/>
              <w:jc w:val="left"/>
            </w:pPr>
            <w:r>
              <w:t xml:space="preserve">$385.00</w:t>
            </w:r>
          </w:p>
        </w:tc>
        <w:tc>
          <w:tcPr/>
          <w:p>
            <w:pPr>
              <w:pStyle w:val="Compact"/>
              <w:jc w:val="left"/>
            </w:pPr>
            <w:r>
              <w:t xml:space="preserve">$4,620.00</w:t>
            </w:r>
          </w:p>
        </w:tc>
      </w:tr>
      <w:tr>
        <w:tc>
          <w:tcPr/>
          <w:p>
            <w:pPr>
              <w:pStyle w:val="Compact"/>
              <w:jc w:val="left"/>
            </w:pPr>
            <w:r>
              <w:t xml:space="preserve">004</w:t>
            </w:r>
          </w:p>
        </w:tc>
        <w:tc>
          <w:tcPr/>
          <w:p>
            <w:pPr>
              <w:pStyle w:val="Compact"/>
              <w:jc w:val="left"/>
            </w:pPr>
            <w:r>
              <w:t xml:space="preserve">BD Biosciences FACSVerse Flow Cytometer — dedicated unit for the Academic Researcher's cell sorting experiments</w:t>
            </w:r>
          </w:p>
        </w:tc>
        <w:tc>
          <w:tcPr/>
          <w:p>
            <w:pPr>
              <w:pStyle w:val="Compact"/>
              <w:jc w:val="left"/>
            </w:pPr>
            <w:r>
              <w:t xml:space="preserve">1</w:t>
            </w:r>
          </w:p>
        </w:tc>
        <w:tc>
          <w:tcPr/>
          <w:p>
            <w:pPr>
              <w:pStyle w:val="Compact"/>
              <w:jc w:val="left"/>
            </w:pPr>
            <w:r>
              <w:t xml:space="preserve">$45,900.00</w:t>
            </w:r>
          </w:p>
        </w:tc>
        <w:tc>
          <w:tcPr/>
          <w:p>
            <w:pPr>
              <w:pStyle w:val="Compact"/>
              <w:jc w:val="left"/>
            </w:pPr>
            <w:r>
              <w:t xml:space="preserve">$45,900.00</w:t>
            </w:r>
          </w:p>
        </w:tc>
      </w:tr>
      <w:tr>
        <w:tc>
          <w:tcPr/>
          <w:p>
            <w:pPr>
              <w:pStyle w:val="Compact"/>
              <w:jc w:val="left"/>
            </w:pPr>
            <w:r>
              <w:t xml:space="preserve">005</w:t>
            </w:r>
          </w:p>
        </w:tc>
        <w:tc>
          <w:tcPr/>
          <w:p>
            <w:pPr>
              <w:pStyle w:val="Compact"/>
              <w:jc w:val="left"/>
            </w:pPr>
            <w:r>
              <w:t xml:space="preserve">QIIME 2 / DADA2 Bioinformatics Software License (5-year institutional, 10 user seats)</w:t>
            </w:r>
          </w:p>
        </w:tc>
        <w:tc>
          <w:tcPr/>
          <w:p>
            <w:pPr>
              <w:pStyle w:val="Compact"/>
              <w:jc w:val="left"/>
            </w:pPr>
            <w:r>
              <w:t xml:space="preserve">1</w:t>
            </w:r>
          </w:p>
        </w:tc>
        <w:tc>
          <w:tcPr/>
          <w:p>
            <w:pPr>
              <w:pStyle w:val="Compact"/>
              <w:jc w:val="left"/>
            </w:pPr>
            <w:r>
              <w:t xml:space="preserve">$6,750.00</w:t>
            </w:r>
          </w:p>
        </w:tc>
        <w:tc>
          <w:tcPr/>
          <w:p>
            <w:pPr>
              <w:pStyle w:val="Compact"/>
              <w:jc w:val="left"/>
            </w:pPr>
            <w:r>
              <w:t xml:space="preserve">$6,750.00</w:t>
            </w:r>
          </w:p>
        </w:tc>
      </w:tr>
      <w:tr>
        <w:tc>
          <w:tcPr/>
          <w:p>
            <w:pPr>
              <w:pStyle w:val="Compact"/>
              <w:jc w:val="left"/>
            </w:pPr>
            <w:r>
              <w:t xml:space="preserve">006</w:t>
            </w:r>
          </w:p>
        </w:tc>
        <w:tc>
          <w:tcPr/>
          <w:p>
            <w:pPr>
              <w:pStyle w:val="Compact"/>
              <w:jc w:val="left"/>
            </w:pPr>
            <w:r>
              <w:t xml:space="preserve">Corning CellCulture 15 mL Conical Centrifuge Tubes, 500/pack (sterile, polypropylene)</w:t>
            </w:r>
          </w:p>
        </w:tc>
        <w:tc>
          <w:tcPr/>
          <w:p>
            <w:pPr>
              <w:pStyle w:val="Compact"/>
              <w:jc w:val="left"/>
            </w:pPr>
            <w:r>
              <w:t xml:space="preserve">20</w:t>
            </w:r>
          </w:p>
        </w:tc>
        <w:tc>
          <w:tcPr/>
          <w:p>
            <w:pPr>
              <w:pStyle w:val="Compact"/>
              <w:jc w:val="left"/>
            </w:pPr>
            <w:r>
              <w:t xml:space="preserve">$42.50</w:t>
            </w:r>
          </w:p>
        </w:tc>
        <w:tc>
          <w:tcPr/>
          <w:p>
            <w:pPr>
              <w:pStyle w:val="Compact"/>
              <w:jc w:val="left"/>
            </w:pPr>
            <w:r>
              <w:t xml:space="preserve">$850.00</w:t>
            </w:r>
          </w:p>
        </w:tc>
      </w:tr>
      <w:tr>
        <w:tc>
          <w:tcPr/>
          <w:p>
            <w:pPr>
              <w:pStyle w:val="Compact"/>
              <w:jc w:val="left"/>
            </w:pPr>
            <w:r>
              <w:t xml:space="preserve">007</w:t>
            </w:r>
          </w:p>
        </w:tc>
        <w:tc>
          <w:tcPr/>
          <w:p>
            <w:pPr>
              <w:pStyle w:val="Compact"/>
              <w:jc w:val="left"/>
            </w:pPr>
            <w:r>
              <w:t xml:space="preserve">Agilent 2100 Bioanalyzer High Sensitivity DNA Kit</w:t>
            </w:r>
          </w:p>
        </w:tc>
        <w:tc>
          <w:tcPr/>
          <w:p>
            <w:pPr>
              <w:pStyle w:val="Compact"/>
              <w:jc w:val="left"/>
            </w:pPr>
            <w:r>
              <w:t xml:space="preserve">6</w:t>
            </w:r>
          </w:p>
        </w:tc>
        <w:tc>
          <w:tcPr/>
          <w:p>
            <w:pPr>
              <w:pStyle w:val="Compact"/>
              <w:jc w:val="left"/>
            </w:pPr>
            <w:r>
              <w:t xml:space="preserve">$1,120.00</w:t>
            </w:r>
          </w:p>
        </w:tc>
        <w:tc>
          <w:tcPr/>
          <w:p>
            <w:pPr>
              <w:pStyle w:val="Compact"/>
              <w:jc w:val="left"/>
            </w:pPr>
            <w:r>
              <w:t xml:space="preserve">$6,720.00</w:t>
            </w:r>
          </w:p>
        </w:tc>
      </w:tr>
      <w:tr>
        <w:tc>
          <w:tcPr/>
          <w:p>
            <w:pPr>
              <w:pStyle w:val="Compact"/>
              <w:jc w:val="left"/>
            </w:pPr>
            <w:r>
              <w:t xml:space="preserve">008</w:t>
            </w:r>
          </w:p>
        </w:tc>
        <w:tc>
          <w:tcPr/>
          <w:p>
            <w:pPr>
              <w:pStyle w:val="Compact"/>
              <w:jc w:val="left"/>
            </w:pPr>
            <w:r>
              <w:t xml:space="preserve">Labware: Nalgene 500 mL Wide-Port Polyethylene Bottles (for field sample collection in United States Chicago urban sites)</w:t>
            </w:r>
          </w:p>
        </w:tc>
        <w:tc>
          <w:tcPr/>
          <w:p>
            <w:pPr>
              <w:pStyle w:val="Compact"/>
              <w:jc w:val="left"/>
            </w:pPr>
            <w:r>
              <w:t xml:space="preserve">50</w:t>
            </w:r>
          </w:p>
        </w:tc>
        <w:tc>
          <w:tcPr/>
          <w:p>
            <w:pPr>
              <w:pStyle w:val="Compact"/>
              <w:jc w:val="left"/>
            </w:pPr>
            <w:r>
              <w:t xml:space="preserve">$18.75</w:t>
            </w:r>
          </w:p>
        </w:tc>
        <w:tc>
          <w:tcPr/>
          <w:p>
            <w:pPr>
              <w:pStyle w:val="Compact"/>
              <w:jc w:val="left"/>
            </w:pPr>
            <w:r>
              <w:t xml:space="preserve">$937.50</w:t>
            </w:r>
          </w:p>
        </w:tc>
      </w:tr>
      <w:tr>
        <w:tc>
          <w:tcPr/>
          <w:p>
            <w:pPr>
              <w:pStyle w:val="Compact"/>
              <w:jc w:val="left"/>
            </w:pPr>
            <w:r>
              <w:t xml:space="preserve">009</w:t>
            </w:r>
          </w:p>
        </w:tc>
        <w:tc>
          <w:tcPr/>
          <w:p>
            <w:pPr>
              <w:pStyle w:val="Compact"/>
              <w:jc w:val="left"/>
            </w:pPr>
            <w:r>
              <w:t xml:space="preserve">Thermo Fisher GeneAmp 9700 Thermal Cycler (used, refurbished, with 12-month warranty)</w:t>
            </w:r>
          </w:p>
        </w:tc>
        <w:tc>
          <w:tcPr/>
          <w:p>
            <w:pPr>
              <w:pStyle w:val="Compact"/>
              <w:jc w:val="left"/>
            </w:pPr>
            <w:r>
              <w:t xml:space="preserve">1</w:t>
            </w:r>
          </w:p>
        </w:tc>
        <w:tc>
          <w:tcPr/>
          <w:p>
            <w:pPr>
              <w:pStyle w:val="Compact"/>
              <w:jc w:val="left"/>
            </w:pPr>
            <w:r>
              <w:t xml:space="preserve">$7,300.00</w:t>
            </w:r>
          </w:p>
        </w:tc>
        <w:tc>
          <w:tcPr/>
          <w:p>
            <w:pPr>
              <w:pStyle w:val="Compact"/>
              <w:jc w:val="left"/>
            </w:pPr>
            <w:r>
              <w:t xml:space="preserve">$7,300.00</w:t>
            </w:r>
          </w:p>
        </w:tc>
      </w:tr>
      <w:tr>
        <w:tc>
          <w:tcPr/>
          <w:p>
            <w:pPr>
              <w:pStyle w:val="Compact"/>
              <w:jc w:val="left"/>
            </w:pPr>
            <w:r>
              <w:t xml:space="preserve">010</w:t>
            </w:r>
          </w:p>
        </w:tc>
        <w:tc>
          <w:tcPr/>
          <w:p>
            <w:pPr>
              <w:pStyle w:val="Compact"/>
              <w:jc w:val="left"/>
            </w:pPr>
            <w:r>
              <w:t xml:space="preserve">Custom Data Storage: 100 TB Enterprise SSD Array with RAID-6 redundancy (for genomic dataset archiving)</w:t>
            </w:r>
          </w:p>
        </w:tc>
        <w:tc>
          <w:tcPr/>
          <w:p>
            <w:pPr>
              <w:pStyle w:val="Compact"/>
              <w:jc w:val="left"/>
            </w:pPr>
            <w:r>
              <w:t xml:space="preserve">1</w:t>
            </w:r>
          </w:p>
        </w:tc>
        <w:tc>
          <w:tcPr/>
          <w:p>
            <w:pPr>
              <w:pStyle w:val="Compact"/>
              <w:jc w:val="left"/>
            </w:pPr>
            <w:r>
              <w:t xml:space="preserve">$14,200.00</w:t>
            </w:r>
          </w:p>
        </w:tc>
        <w:tc>
          <w:tcPr/>
          <w:p>
            <w:pPr>
              <w:pStyle w:val="Compact"/>
              <w:jc w:val="left"/>
            </w:pPr>
            <w:r>
              <w:t xml:space="preserve">$14,200.00</w:t>
            </w:r>
          </w:p>
        </w:tc>
      </w:tr>
      <w:tr>
        <w:tc>
          <w:tcPr>
            <w:gridSpan w:val="4"/>
          </w:tcPr>
          <w:p>
            <w:pPr>
              <w:pStyle w:val="Compact"/>
              <w:jc w:val="left"/>
            </w:pPr>
            <w:r>
              <w:t xml:space="preserve">Subtotal</w:t>
            </w:r>
          </w:p>
        </w:tc>
        <w:tc>
          <w:tcPr/>
          <w:p>
            <w:pPr>
              <w:pStyle w:val="Compact"/>
              <w:jc w:val="left"/>
            </w:pPr>
            <w:r>
              <w:t xml:space="preserve">$142,527.50</w:t>
            </w:r>
          </w:p>
        </w:tc>
      </w:tr>
      <w:tr>
        <w:tc>
          <w:tcPr>
            <w:gridSpan w:val="4"/>
          </w:tcPr>
          <w:p>
            <w:pPr>
              <w:pStyle w:val="Compact"/>
              <w:jc w:val="left"/>
            </w:pPr>
            <w:r>
              <w:t xml:space="preserve">Illinois State Sales Tax (8.75%)</w:t>
            </w:r>
          </w:p>
        </w:tc>
        <w:tc>
          <w:tcPr/>
          <w:p>
            <w:pPr>
              <w:pStyle w:val="Compact"/>
              <w:jc w:val="left"/>
            </w:pPr>
            <w:r>
              <w:t xml:space="preserve">$12,471.16</w:t>
            </w:r>
          </w:p>
        </w:tc>
      </w:tr>
      <w:tr>
        <w:tc>
          <w:tcPr>
            <w:gridSpan w:val="4"/>
          </w:tcPr>
          <w:p>
            <w:pPr>
              <w:pStyle w:val="Compact"/>
              <w:jc w:val="left"/>
            </w:pPr>
            <w:r>
              <w:t xml:space="preserve">Freight &amp; Installation (Chicago Metro Area)</w:t>
            </w:r>
          </w:p>
        </w:tc>
        <w:tc>
          <w:tcPr/>
          <w:p>
            <w:pPr>
              <w:pStyle w:val="Compact"/>
              <w:jc w:val="left"/>
            </w:pPr>
            <w:r>
              <w:t xml:space="preserve">$2,150.00</w:t>
            </w:r>
          </w:p>
        </w:tc>
      </w:tr>
      <w:tr>
        <w:tc>
          <w:tcPr>
            <w:gridSpan w:val="4"/>
          </w:tcPr>
          <w:p>
            <w:pPr>
              <w:pStyle w:val="Compact"/>
              <w:jc w:val="left"/>
            </w:pPr>
            <w:r>
              <w:rPr>
                <w:bCs/>
                <w:b/>
              </w:rPr>
              <w:t xml:space="preserve">TOTAL AMOUNT DUE (USD)</w:t>
            </w:r>
          </w:p>
        </w:tc>
        <w:tc>
          <w:tcPr/>
          <w:p>
            <w:pPr>
              <w:pStyle w:val="Compact"/>
              <w:jc w:val="left"/>
            </w:pPr>
            <w:r>
              <w:rPr>
                <w:bCs/>
                <w:b/>
              </w:rPr>
              <w:t xml:space="preserve">$157,148.66</w:t>
            </w:r>
          </w:p>
        </w:tc>
      </w:tr>
    </w:tbl>
    <w:p>
      <w:pPr>
        <w:pStyle w:val="BodyText"/>
      </w:pPr>
      <w:r>
        <w:t xml:space="preserve">Terms and Conditions</w:t>
      </w:r>
    </w:p>
    <w:p>
      <w:pPr>
        <w:numPr>
          <w:ilvl w:val="0"/>
          <w:numId w:val="1001"/>
        </w:numPr>
        <w:pStyle w:val="Compact"/>
      </w:pPr>
      <w:r>
        <w:rPr>
          <w:bCs/>
          <w:b/>
        </w:rPr>
        <w:t xml:space="preserve">Delivery:</w:t>
      </w:r>
      <w:r>
        <w:t xml:space="preserve"> </w:t>
      </w:r>
      <w:r>
        <w:t xml:space="preserve">All items referenced in this Purchase Order shall be delivered to the University of Chicago laboratory facility at 915 East 58th Street, Chicago, Illinois 60637, United States. Delivery is expected no later than August 1, 2025. The Academic Researcher reserves the right to inspect all goods upon arrival and reject any items that do not conform to the specifications outlined in this Purchase Order.</w:t>
      </w:r>
    </w:p>
    <w:p>
      <w:pPr>
        <w:numPr>
          <w:ilvl w:val="0"/>
          <w:numId w:val="1001"/>
        </w:numPr>
        <w:pStyle w:val="Compact"/>
      </w:pPr>
      <w:r>
        <w:rPr>
          <w:bCs/>
          <w:b/>
        </w:rPr>
        <w:t xml:space="preserve">Payment Terms:</w:t>
      </w:r>
      <w:r>
        <w:t xml:space="preserve"> </w:t>
      </w:r>
      <w:r>
        <w:t xml:space="preserve">Payment shall be made via institutional purchase card or wire transfer within thirty (30) days of the date of invoice receipt. The Academic Researcher's office will process payment through the University of Chicago Accounts Payable department. Late payments beyond the thirty-day window shall accrue interest at a rate of 1.5% per month, in accordance with Illinois commercial code provisions applicable in United States Chicago.</w:t>
      </w:r>
    </w:p>
    <w:p>
      <w:pPr>
        <w:numPr>
          <w:ilvl w:val="0"/>
          <w:numId w:val="1001"/>
        </w:numPr>
        <w:pStyle w:val="Compact"/>
      </w:pPr>
      <w:r>
        <w:rPr>
          <w:bCs/>
          <w:b/>
        </w:rPr>
        <w:t xml:space="preserve">Warranty:</w:t>
      </w:r>
      <w:r>
        <w:t xml:space="preserve"> </w:t>
      </w:r>
      <w:r>
        <w:t xml:space="preserve">All new equipment is covered by the manufacturer's standard warranty. Refurbished items (Item #009) carry a minimum twelve-month parts and labor warranty. The Academic Researcher shall notify the supplier in writing within ten (10) business days of discovering any defect or non-conformity.</w:t>
      </w:r>
    </w:p>
    <w:p>
      <w:pPr>
        <w:numPr>
          <w:ilvl w:val="0"/>
          <w:numId w:val="1001"/>
        </w:numPr>
        <w:pStyle w:val="Compact"/>
      </w:pPr>
      <w:r>
        <w:rPr>
          <w:bCs/>
          <w:b/>
        </w:rPr>
        <w:t xml:space="preserve">Intellectual Property &amp; Data:</w:t>
      </w:r>
      <w:r>
        <w:t xml:space="preserve"> </w:t>
      </w:r>
      <w:r>
        <w:t xml:space="preserve">All data generated using the procured equipment and software in the course of the Academic Researcher's funded study remains the sole intellectual property of the University of Chicago. No vendor shall claim ownership over research outputs, genomic sequences, or analytical results produced in United States Chicago laboratories.</w:t>
      </w:r>
    </w:p>
    <w:p>
      <w:pPr>
        <w:numPr>
          <w:ilvl w:val="0"/>
          <w:numId w:val="1001"/>
        </w:numPr>
        <w:pStyle w:val="Compact"/>
      </w:pPr>
      <w:r>
        <w:rPr>
          <w:bCs/>
          <w:b/>
        </w:rPr>
        <w:t xml:space="preserve">Compliance:</w:t>
      </w:r>
      <w:r>
        <w:t xml:space="preserve"> </w:t>
      </w:r>
      <w:r>
        <w:t xml:space="preserve">This Purchase Order is subject to all applicable federal, state, and local regulations governing the procurement of scientific equipment in the United States. The Academic Researcher certifies that the purchase complies with NSF grant conditions, University of Chicago procurement policies, and the City of Chicago business licensing requirements.</w:t>
      </w:r>
    </w:p>
    <w:p>
      <w:pPr>
        <w:numPr>
          <w:ilvl w:val="0"/>
          <w:numId w:val="1001"/>
        </w:numPr>
        <w:pStyle w:val="Compact"/>
      </w:pPr>
      <w:r>
        <w:rPr>
          <w:bCs/>
          <w:b/>
        </w:rPr>
        <w:t xml:space="preserve">Force Majeure:</w:t>
      </w:r>
      <w:r>
        <w:t xml:space="preserve"> </w:t>
      </w:r>
      <w:r>
        <w:t xml:space="preserve">Neither party shall be held liable for delays caused by acts of God, natural disasters, government-mandated closures, or other events beyond reasonable control, provided written notice is given within five (5) business days of the occurrence.</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State of Illinois, United States, with venue exclusively in the Circuit Court of Cook County, Chicago, Illinois.</w:t>
      </w:r>
    </w:p>
    <w:p>
      <w:pPr>
        <w:numPr>
          <w:ilvl w:val="0"/>
          <w:numId w:val="1001"/>
        </w:numPr>
        <w:pStyle w:val="Compact"/>
      </w:pPr>
      <w:r>
        <w:rPr>
          <w:bCs/>
          <w:b/>
        </w:rPr>
        <w:t xml:space="preserve">Amendments:</w:t>
      </w:r>
      <w:r>
        <w:t xml:space="preserve"> </w:t>
      </w:r>
      <w:r>
        <w:t xml:space="preserve">Any modifications to this Purchase Order must be made in writing and signed by both the Academic Researcher (or their authorized departmental representative) and the Supplier. Verbal agreements are not binding.</w:t>
      </w:r>
    </w:p>
    <w:p>
      <w:pPr>
        <w:pStyle w:val="FirstParagraph"/>
      </w:pPr>
      <w:r>
        <w:t xml:space="preserve">Authorization and Signatures</w:t>
      </w:r>
    </w:p>
    <w:p>
      <w:pPr>
        <w:pStyle w:val="BodyText"/>
      </w:pPr>
      <w:r>
        <w:t xml:space="preserve">By signing below, the parties acknowledge and agree to all terms, conditions, and line items specified in this Purchase Order. The Academic Researcher confirms that sufficient grant funding has been allocated to cover the total amount due, and the Supplier confirms the availability of all listed items within the stated delivery window.</w:t>
      </w:r>
    </w:p>
    <w:p>
      <w:pPr>
        <w:pStyle w:val="BodyText"/>
      </w:pPr>
      <w:r>
        <w:rPr>
          <w:bCs/>
          <w:b/>
        </w:rPr>
        <w:t xml:space="preserve">Dr. Eleanor M. Whitfield, Ph.D.</w:t>
      </w:r>
      <w:r>
        <w:br/>
      </w:r>
      <w:r>
        <w:t xml:space="preserve">Academic Researcher / Purchaser</w:t>
      </w:r>
      <w:r>
        <w:br/>
      </w:r>
      <w:r>
        <w:t xml:space="preserve">University of Chicago, United States</w:t>
      </w:r>
      <w:r>
        <w:br/>
      </w:r>
      <w:r>
        <w:t xml:space="preserve">Date: _______________</w:t>
      </w:r>
    </w:p>
    <w:p>
      <w:pPr>
        <w:pStyle w:val="BodyText"/>
      </w:pPr>
      <w:r>
        <w:rPr>
          <w:bCs/>
          <w:b/>
        </w:rPr>
        <w:t xml:space="preserve">Authorized Representative</w:t>
      </w:r>
      <w:r>
        <w:br/>
      </w:r>
      <w:r>
        <w:t xml:space="preserve">Midwest Scientific Supply Co., LLC</w:t>
      </w:r>
      <w:r>
        <w:br/>
      </w:r>
      <w:r>
        <w:t xml:space="preserve">Chicago, Illinois, United States</w:t>
      </w:r>
      <w:r>
        <w:br/>
      </w:r>
      <w:r>
        <w:t xml:space="preserve">Date: _______________</w:t>
      </w:r>
    </w:p>
    <w:p>
      <w:pPr>
        <w:pStyle w:val="BodyText"/>
      </w:pPr>
      <w:r>
        <w:t xml:space="preserve">This Purchase Order (PO No. US-CHI-AR-2025-004782) was prepared for an Academic Researcher operating in United States Chicago. Document generated on June 12, 2025. For questions regarding this Purchase Order, contact the University of Chicago Procurement Office at (312) 555-0100 or procurement@uchicago.edu. This document is valid only for the transaction described herein and does not constitute a standing order or blanket agreement.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Academic Researcher - United States Chicago</dc:title>
  <dc:creator/>
  <dc:language>en</dc:language>
  <cp:keywords/>
  <dcterms:created xsi:type="dcterms:W3CDTF">2026-10-10T03:17:31Z</dcterms:created>
  <dcterms:modified xsi:type="dcterms:W3CDTF">2026-10-10T03:17:31Z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