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Academic Researcher Procurement Document</w:t>
      </w:r>
    </w:p>
    <w:p>
      <w:pPr>
        <w:pStyle w:val="BodyText"/>
      </w:pPr>
      <w:r>
        <w:t xml:space="preserve">Republic of Uzbekistan — City of Tashkent</w:t>
      </w:r>
    </w:p>
    <w:p>
      <w:pPr>
        <w:pStyle w:val="BodyText"/>
      </w:pPr>
      <w:r>
        <w:t xml:space="preserve">Issued under the Academic Researcher Program, Ministry of Higher Education, Science and Innovation of the Republic of Uzbekistan</w:t>
      </w:r>
    </w:p>
    <w:bookmarkEnd w:id="20"/>
    <w:p>
      <w:pPr>
        <w:pStyle w:val="BodyText"/>
      </w:pPr>
      <w:r>
        <w:rPr>
          <w:bCs/>
          <w:b/>
        </w:rPr>
        <w:t xml:space="preserve">Purchase Order No.:</w:t>
      </w:r>
      <w:r>
        <w:t xml:space="preserve"> </w:t>
      </w:r>
      <w:r>
        <w:t xml:space="preserve">PO-UZ-TSK-2025-04782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 Academic Procurement</w:t>
      </w:r>
      <w:r>
        <w:br/>
      </w:r>
      <w:r>
        <w:rPr>
          <w:bCs/>
          <w:b/>
        </w:rPr>
        <w:t xml:space="preserve">Currency:</w:t>
      </w:r>
      <w:r>
        <w:t xml:space="preserve"> </w:t>
      </w:r>
      <w:r>
        <w:t xml:space="preserve">Uzbekistan Som (UZS) / US Dollar (USD)</w:t>
      </w:r>
      <w:r>
        <w:br/>
      </w:r>
      <w:r>
        <w:rPr>
          <w:bCs/>
          <w:b/>
        </w:rPr>
        <w:t xml:space="preserve">Classification:</w:t>
      </w:r>
      <w:r>
        <w:t xml:space="preserve"> </w:t>
      </w:r>
      <w:r>
        <w:t xml:space="preserve">Academic Researcher Equipment &amp; Materials</w:t>
      </w:r>
    </w:p>
    <w:bookmarkStart w:id="21" w:name="buyer-receiving-institution"/>
    <w:p>
      <w:pPr>
        <w:pStyle w:val="Heading3"/>
      </w:pPr>
      <w:r>
        <w:t xml:space="preserve">BUYER (Receiving Institution)</w:t>
      </w:r>
    </w:p>
    <w:p>
      <w:pPr>
        <w:pStyle w:val="FirstParagraph"/>
      </w:pPr>
      <w:r>
        <w:rPr>
          <w:bCs/>
          <w:b/>
        </w:rPr>
        <w:t xml:space="preserve">Institution:</w:t>
      </w:r>
      <w:r>
        <w:t xml:space="preserve"> </w:t>
      </w:r>
      <w:r>
        <w:t xml:space="preserve">Tashkent State University of Economics, Department of Applied Sciences</w:t>
      </w:r>
      <w:r>
        <w:br/>
      </w:r>
      <w:r>
        <w:rPr>
          <w:bCs/>
          <w:b/>
        </w:rPr>
        <w:t xml:space="preserve">Address:</w:t>
      </w:r>
      <w:r>
        <w:t xml:space="preserve"> </w:t>
      </w:r>
      <w:r>
        <w:t xml:space="preserve">107, Universitet Street, Tashkent 100174, Republic of Uzbekistan</w:t>
      </w:r>
      <w:r>
        <w:br/>
      </w:r>
      <w:r>
        <w:rPr>
          <w:bCs/>
          <w:b/>
        </w:rPr>
        <w:t xml:space="preserve">Academic Researcher (Principal Investigator):</w:t>
      </w:r>
      <w:r>
        <w:t xml:space="preserve"> </w:t>
      </w:r>
      <w:r>
        <w:t xml:space="preserve">Dr. Nodira Karimova, Senior Academic Researcher, Faculty of Natural Sciences</w:t>
      </w:r>
      <w:r>
        <w:br/>
      </w:r>
      <w:r>
        <w:rPr>
          <w:bCs/>
          <w:b/>
        </w:rPr>
        <w:t xml:space="preserve">Phone:</w:t>
      </w:r>
      <w:r>
        <w:t xml:space="preserve"> </w:t>
      </w:r>
      <w:r>
        <w:t xml:space="preserve">+998 (71) 200-45-67</w:t>
      </w:r>
      <w:r>
        <w:br/>
      </w:r>
      <w:r>
        <w:rPr>
          <w:bCs/>
          <w:b/>
        </w:rPr>
        <w:t xml:space="preserve">Email:</w:t>
      </w:r>
      <w:r>
        <w:t xml:space="preserve"> </w:t>
      </w:r>
      <w:r>
        <w:t xml:space="preserve">n.karimova@tse.uz</w:t>
      </w:r>
      <w:r>
        <w:br/>
      </w:r>
      <w:r>
        <w:rPr>
          <w:bCs/>
          <w:b/>
        </w:rPr>
        <w:t xml:space="preserve">Tax Identification Number (TIN):</w:t>
      </w:r>
      <w:r>
        <w:t xml:space="preserve"> </w:t>
      </w:r>
      <w:r>
        <w:t xml:space="preserve">200174589</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Tashkent Scientific Instruments JSC (TSI JSC)</w:t>
      </w:r>
      <w:r>
        <w:br/>
      </w:r>
      <w:r>
        <w:rPr>
          <w:bCs/>
          <w:b/>
        </w:rPr>
        <w:t xml:space="preserve">Address:</w:t>
      </w:r>
      <w:r>
        <w:t xml:space="preserve"> </w:t>
      </w:r>
      <w:r>
        <w:t xml:space="preserve">45, Amir Temur Avenue, Tashkent 100084, Republic of Uzbekistan</w:t>
      </w:r>
      <w:r>
        <w:br/>
      </w:r>
      <w:r>
        <w:rPr>
          <w:bCs/>
          <w:b/>
        </w:rPr>
        <w:t xml:space="preserve">Authorized Representative:</w:t>
      </w:r>
      <w:r>
        <w:t xml:space="preserve"> </w:t>
      </w:r>
      <w:r>
        <w:t xml:space="preserve">Mr. Jasur Rahimov, Procurement Director</w:t>
      </w:r>
      <w:r>
        <w:br/>
      </w:r>
      <w:r>
        <w:rPr>
          <w:bCs/>
          <w:b/>
        </w:rPr>
        <w:t xml:space="preserve">Phone:</w:t>
      </w:r>
      <w:r>
        <w:t xml:space="preserve"> </w:t>
      </w:r>
      <w:r>
        <w:t xml:space="preserve">+998 (71) 233-89-01</w:t>
      </w:r>
      <w:r>
        <w:br/>
      </w:r>
      <w:r>
        <w:rPr>
          <w:bCs/>
          <w:b/>
        </w:rPr>
        <w:t xml:space="preserve">Email:</w:t>
      </w:r>
      <w:r>
        <w:t xml:space="preserve"> </w:t>
      </w:r>
      <w:r>
        <w:t xml:space="preserve">procurement@tsi-uz.com</w:t>
      </w:r>
      <w:r>
        <w:br/>
      </w:r>
      <w:r>
        <w:rPr>
          <w:bCs/>
          <w:b/>
        </w:rPr>
        <w:t xml:space="preserve">Tax Identification Number (TIN):</w:t>
      </w:r>
      <w:r>
        <w:t xml:space="preserve"> </w:t>
      </w:r>
      <w:r>
        <w:t xml:space="preserve">200084321</w:t>
      </w:r>
      <w:r>
        <w:br/>
      </w:r>
      <w:r>
        <w:rPr>
          <w:bCs/>
          <w:b/>
        </w:rPr>
        <w:t xml:space="preserve">Bank:</w:t>
      </w:r>
      <w:r>
        <w:t xml:space="preserve"> </w:t>
      </w:r>
      <w:r>
        <w:t xml:space="preserve">Asaka Bank, Tashkent Branch</w:t>
      </w:r>
      <w:r>
        <w:br/>
      </w:r>
      <w:r>
        <w:rPr>
          <w:bCs/>
          <w:b/>
        </w:rPr>
        <w:t xml:space="preserve">IBAN:</w:t>
      </w:r>
      <w:r>
        <w:t xml:space="preserve"> </w:t>
      </w:r>
      <w:r>
        <w:t xml:space="preserve">UZ88 ASAK 5000 0000 1234 5678</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to procure specialized laboratory equipment, research materials, and technical resources required by the designated Academic Researcher, Dr. Nodira Karimova, for the ongoing research project titled</w:t>
      </w:r>
      <w:r>
        <w:t xml:space="preserve"> </w:t>
      </w:r>
      <w:r>
        <w:rPr>
          <w:iCs/>
          <w:i/>
        </w:rPr>
        <w:t xml:space="preserve">"Sustainable Water Resource Management in the Aral Sea Basin: A Multi-Disciplinary Study"</w:t>
      </w:r>
      <w:r>
        <w:t xml:space="preserve">. This Purchase Order is governed by the procurement regulations of the Republic of Uzbekistan and the internal academic purchasing policies of Tashkent State University of Economics. All items listed below are exclusively for the use of the Academic Researcher and her supervised graduate research team operating within the laboratories located in Tashkent, Uzbekistan.</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High-Precision Spectrophotometer (UV-Vis Range 190–1100 nm) for water sample analysis</w:t>
            </w:r>
          </w:p>
        </w:tc>
        <w:tc>
          <w:tcPr/>
          <w:p>
            <w:pPr>
              <w:pStyle w:val="Compact"/>
              <w:jc w:val="left"/>
            </w:pPr>
            <w:r>
              <w:t xml:space="preserve">2</w:t>
            </w:r>
          </w:p>
        </w:tc>
        <w:tc>
          <w:tcPr/>
          <w:p>
            <w:pPr>
              <w:pStyle w:val="Compact"/>
              <w:jc w:val="left"/>
            </w:pPr>
            <w:r>
              <w:t xml:space="preserve">Unit</w:t>
            </w:r>
          </w:p>
        </w:tc>
        <w:tc>
          <w:tcPr/>
          <w:p>
            <w:pPr>
              <w:pStyle w:val="Compact"/>
              <w:jc w:val="left"/>
            </w:pPr>
            <w:r>
              <w:t xml:space="preserve">8,450.00</w:t>
            </w:r>
          </w:p>
        </w:tc>
        <w:tc>
          <w:tcPr/>
          <w:p>
            <w:pPr>
              <w:pStyle w:val="Compact"/>
              <w:jc w:val="left"/>
            </w:pPr>
            <w:r>
              <w:t xml:space="preserve">16,900.00</w:t>
            </w:r>
          </w:p>
        </w:tc>
        <w:tc>
          <w:tcPr/>
          <w:p>
            <w:pPr>
              <w:pStyle w:val="Compact"/>
              <w:jc w:val="left"/>
            </w:pPr>
            <w:r>
              <w:t xml:space="preserve">Tashkent, Uzbekistan</w:t>
            </w:r>
          </w:p>
        </w:tc>
      </w:tr>
      <w:tr>
        <w:tc>
          <w:tcPr/>
          <w:p>
            <w:pPr>
              <w:pStyle w:val="Compact"/>
              <w:jc w:val="left"/>
            </w:pPr>
            <w:r>
              <w:t xml:space="preserve">02</w:t>
            </w:r>
          </w:p>
        </w:tc>
        <w:tc>
          <w:tcPr/>
          <w:p>
            <w:pPr>
              <w:pStyle w:val="Compact"/>
              <w:jc w:val="left"/>
            </w:pPr>
            <w:r>
              <w:t xml:space="preserve">Portable Water Quality Multi-Parameter Analyzer (pH, DO, EC, Turbidity)</w:t>
            </w:r>
          </w:p>
        </w:tc>
        <w:tc>
          <w:tcPr/>
          <w:p>
            <w:pPr>
              <w:pStyle w:val="Compact"/>
              <w:jc w:val="left"/>
            </w:pPr>
            <w:r>
              <w:t xml:space="preserve">5</w:t>
            </w:r>
          </w:p>
        </w:tc>
        <w:tc>
          <w:tcPr/>
          <w:p>
            <w:pPr>
              <w:pStyle w:val="Compact"/>
              <w:jc w:val="left"/>
            </w:pPr>
            <w:r>
              <w:t xml:space="preserve">Unit</w:t>
            </w:r>
          </w:p>
        </w:tc>
        <w:tc>
          <w:tcPr/>
          <w:p>
            <w:pPr>
              <w:pStyle w:val="Compact"/>
              <w:jc w:val="left"/>
            </w:pPr>
            <w:r>
              <w:t xml:space="preserve">1,280.00</w:t>
            </w:r>
          </w:p>
        </w:tc>
        <w:tc>
          <w:tcPr/>
          <w:p>
            <w:pPr>
              <w:pStyle w:val="Compact"/>
              <w:jc w:val="left"/>
            </w:pPr>
            <w:r>
              <w:t xml:space="preserve">6,400.00</w:t>
            </w:r>
          </w:p>
        </w:tc>
        <w:tc>
          <w:tcPr/>
          <w:p>
            <w:pPr>
              <w:pStyle w:val="Compact"/>
              <w:jc w:val="left"/>
            </w:pPr>
            <w:r>
              <w:t xml:space="preserve">Tashkent, Uzbekistan</w:t>
            </w:r>
          </w:p>
        </w:tc>
      </w:tr>
      <w:tr>
        <w:tc>
          <w:tcPr/>
          <w:p>
            <w:pPr>
              <w:pStyle w:val="Compact"/>
              <w:jc w:val="left"/>
            </w:pPr>
            <w:r>
              <w:t xml:space="preserve">03</w:t>
            </w:r>
          </w:p>
        </w:tc>
        <w:tc>
          <w:tcPr/>
          <w:p>
            <w:pPr>
              <w:pStyle w:val="Compact"/>
              <w:jc w:val="left"/>
            </w:pPr>
            <w:r>
              <w:t xml:space="preserve">Refrigerated Centrifuge, 4,000 rpm, 4×50 mL capacity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3,750.00</w:t>
            </w:r>
          </w:p>
        </w:tc>
        <w:tc>
          <w:tcPr/>
          <w:p>
            <w:pPr>
              <w:pStyle w:val="Compact"/>
              <w:jc w:val="left"/>
            </w:pPr>
            <w:r>
              <w:t xml:space="preserve">3,750.00</w:t>
            </w:r>
          </w:p>
        </w:tc>
        <w:tc>
          <w:tcPr/>
          <w:p>
            <w:pPr>
              <w:pStyle w:val="Compact"/>
              <w:jc w:val="left"/>
            </w:pPr>
            <w:r>
              <w:t xml:space="preserve">Tashkent, Uzbekistan</w:t>
            </w:r>
          </w:p>
        </w:tc>
      </w:tr>
      <w:tr>
        <w:tc>
          <w:tcPr/>
          <w:p>
            <w:pPr>
              <w:pStyle w:val="Compact"/>
              <w:jc w:val="left"/>
            </w:pPr>
            <w:r>
              <w:t xml:space="preserve">04</w:t>
            </w:r>
          </w:p>
        </w:tc>
        <w:tc>
          <w:tcPr/>
          <w:p>
            <w:pPr>
              <w:pStyle w:val="Compact"/>
              <w:jc w:val="left"/>
            </w:pPr>
            <w:r>
              <w:t xml:space="preserve">GPS-Enabled Field Data Logger with Solar Charging (for Aral Sea basin fieldwork)</w:t>
            </w:r>
          </w:p>
        </w:tc>
        <w:tc>
          <w:tcPr/>
          <w:p>
            <w:pPr>
              <w:pStyle w:val="Compact"/>
              <w:jc w:val="left"/>
            </w:pPr>
            <w:r>
              <w:t xml:space="preserve">3</w:t>
            </w:r>
          </w:p>
        </w:tc>
        <w:tc>
          <w:tcPr/>
          <w:p>
            <w:pPr>
              <w:pStyle w:val="Compact"/>
              <w:jc w:val="left"/>
            </w:pPr>
            <w:r>
              <w:t xml:space="preserve">Unit</w:t>
            </w:r>
          </w:p>
        </w:tc>
        <w:tc>
          <w:tcPr/>
          <w:p>
            <w:pPr>
              <w:pStyle w:val="Compact"/>
              <w:jc w:val="left"/>
            </w:pPr>
            <w:r>
              <w:t xml:space="preserve">2,100.00</w:t>
            </w:r>
          </w:p>
        </w:tc>
        <w:tc>
          <w:tcPr/>
          <w:p>
            <w:pPr>
              <w:pStyle w:val="Compact"/>
              <w:jc w:val="left"/>
            </w:pPr>
            <w:r>
              <w:t xml:space="preserve">6,300.00</w:t>
            </w:r>
          </w:p>
        </w:tc>
        <w:tc>
          <w:tcPr/>
          <w:p>
            <w:pPr>
              <w:pStyle w:val="Compact"/>
              <w:jc w:val="left"/>
            </w:pPr>
            <w:r>
              <w:t xml:space="preserve">Tashkent, Uzbekistan</w:t>
            </w:r>
          </w:p>
        </w:tc>
      </w:tr>
      <w:tr>
        <w:tc>
          <w:tcPr/>
          <w:p>
            <w:pPr>
              <w:pStyle w:val="Compact"/>
              <w:jc w:val="left"/>
            </w:pPr>
            <w:r>
              <w:t xml:space="preserve">05</w:t>
            </w:r>
          </w:p>
        </w:tc>
        <w:tc>
          <w:tcPr/>
          <w:p>
            <w:pPr>
              <w:pStyle w:val="Compact"/>
              <w:jc w:val="left"/>
            </w:pPr>
            <w:r>
              <w:t xml:space="preserve">Reagent Kit — Heavy Metal Detection (Pb, Cd, Hg, As), 500 tests per kit</w:t>
            </w:r>
          </w:p>
        </w:tc>
        <w:tc>
          <w:tcPr/>
          <w:p>
            <w:pPr>
              <w:pStyle w:val="Compact"/>
              <w:jc w:val="left"/>
            </w:pPr>
            <w:r>
              <w:t xml:space="preserve">10</w:t>
            </w:r>
          </w:p>
        </w:tc>
        <w:tc>
          <w:tcPr/>
          <w:p>
            <w:pPr>
              <w:pStyle w:val="Compact"/>
              <w:jc w:val="left"/>
            </w:pPr>
            <w:r>
              <w:t xml:space="preserve">Kit</w:t>
            </w:r>
          </w:p>
        </w:tc>
        <w:tc>
          <w:tcPr/>
          <w:p>
            <w:pPr>
              <w:pStyle w:val="Compact"/>
              <w:jc w:val="left"/>
            </w:pPr>
            <w:r>
              <w:t xml:space="preserve">340.00</w:t>
            </w:r>
          </w:p>
        </w:tc>
        <w:tc>
          <w:tcPr/>
          <w:p>
            <w:pPr>
              <w:pStyle w:val="Compact"/>
              <w:jc w:val="left"/>
            </w:pPr>
            <w:r>
              <w:t xml:space="preserve">3,400.00</w:t>
            </w:r>
          </w:p>
        </w:tc>
        <w:tc>
          <w:tcPr/>
          <w:p>
            <w:pPr>
              <w:pStyle w:val="Compact"/>
              <w:jc w:val="left"/>
            </w:pPr>
            <w:r>
              <w:t xml:space="preserve">Tashkent, Uzbekistan</w:t>
            </w:r>
          </w:p>
        </w:tc>
      </w:tr>
      <w:tr>
        <w:tc>
          <w:tcPr/>
          <w:p>
            <w:pPr>
              <w:pStyle w:val="Compact"/>
              <w:jc w:val="left"/>
            </w:pPr>
            <w:r>
              <w:t xml:space="preserve">06</w:t>
            </w:r>
          </w:p>
        </w:tc>
        <w:tc>
          <w:tcPr/>
          <w:p>
            <w:pPr>
              <w:pStyle w:val="Compact"/>
              <w:jc w:val="left"/>
            </w:pPr>
            <w:r>
              <w:t xml:space="preserve">Industrial-Grade Laptop (Intel i7, 32 GB RAM, 1 TB SSD) for data modeling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2,890.00</w:t>
            </w:r>
          </w:p>
        </w:tc>
        <w:tc>
          <w:tcPr/>
          <w:p>
            <w:pPr>
              <w:pStyle w:val="Compact"/>
              <w:jc w:val="left"/>
            </w:pPr>
            <w:r>
              <w:t xml:space="preserve">5,780.00</w:t>
            </w:r>
          </w:p>
        </w:tc>
        <w:tc>
          <w:tcPr/>
          <w:p>
            <w:pPr>
              <w:pStyle w:val="Compact"/>
              <w:jc w:val="left"/>
            </w:pPr>
            <w:r>
              <w:t xml:space="preserve">Tashkent, Uzbekistan</w:t>
            </w:r>
          </w:p>
        </w:tc>
      </w:tr>
      <w:tr>
        <w:tc>
          <w:tcPr/>
          <w:p>
            <w:pPr>
              <w:pStyle w:val="Compact"/>
              <w:jc w:val="left"/>
            </w:pPr>
            <w:r>
              <w:t xml:space="preserve">07</w:t>
            </w:r>
          </w:p>
        </w:tc>
        <w:tc>
          <w:tcPr/>
          <w:p>
            <w:pPr>
              <w:pStyle w:val="Compact"/>
              <w:jc w:val="left"/>
            </w:pPr>
            <w:r>
              <w:t xml:space="preserve">GIS Software License (ArcGIS Pro, 3-year subscription) for spatial analysis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Tashkent, Uzbekistan</w:t>
            </w:r>
          </w:p>
        </w:tc>
      </w:tr>
      <w:tr>
        <w:tc>
          <w:tcPr/>
          <w:p>
            <w:pPr>
              <w:pStyle w:val="Compact"/>
              <w:jc w:val="left"/>
            </w:pPr>
            <w:r>
              <w:t xml:space="preserve">08</w:t>
            </w:r>
          </w:p>
        </w:tc>
        <w:tc>
          <w:tcPr/>
          <w:p>
            <w:pPr>
              <w:pStyle w:val="Compact"/>
              <w:jc w:val="left"/>
            </w:pPr>
            <w:r>
              <w:t xml:space="preserve">Protective Laboratory Equipment (gloves, goggles, lab coats) — 1-year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Tashkent, Uzbekistan</w:t>
            </w:r>
          </w:p>
        </w:tc>
      </w:tr>
      <w:tr>
        <w:tc>
          <w:tcPr/>
          <w:p>
            <w:pPr>
              <w:pStyle w:val="Compact"/>
              <w:jc w:val="left"/>
            </w:pPr>
            <w:r>
              <w:t xml:space="preserve">09</w:t>
            </w:r>
          </w:p>
        </w:tc>
        <w:tc>
          <w:tcPr/>
          <w:p>
            <w:pPr>
              <w:pStyle w:val="Compact"/>
              <w:jc w:val="left"/>
            </w:pPr>
            <w:r>
              <w:t xml:space="preserve">Calibration Standards and Reference Materials (NIST-traceable)</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Tashkent, Uzbekistan</w:t>
            </w:r>
          </w:p>
        </w:tc>
      </w:tr>
      <w:tr>
        <w:tc>
          <w:tcPr/>
          <w:p>
            <w:pPr>
              <w:pStyle w:val="Compact"/>
              <w:jc w:val="left"/>
            </w:pPr>
            <w:r>
              <w:t xml:space="preserve">10</w:t>
            </w:r>
          </w:p>
        </w:tc>
        <w:tc>
          <w:tcPr/>
          <w:p>
            <w:pPr>
              <w:pStyle w:val="Compact"/>
              <w:jc w:val="left"/>
            </w:pPr>
            <w:r>
              <w:t xml:space="preserve">Installation, Calibration, and Academic Researcher Training Service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Tashkent, Uzbekistan</w:t>
            </w:r>
          </w:p>
        </w:tc>
      </w:tr>
      <w:tr>
        <w:tc>
          <w:tcPr>
            <w:gridSpan w:val="5"/>
          </w:tcPr>
          <w:p>
            <w:pPr>
              <w:pStyle w:val="Compact"/>
              <w:jc w:val="left"/>
            </w:pPr>
            <w:r>
              <w:t xml:space="preserve">SUBTOTAL</w:t>
            </w:r>
          </w:p>
        </w:tc>
        <w:tc>
          <w:tcPr/>
          <w:p>
            <w:pPr>
              <w:pStyle w:val="Compact"/>
              <w:jc w:val="left"/>
            </w:pPr>
            <w:r>
              <w:t xml:space="preserve">53,360.00</w:t>
            </w:r>
          </w:p>
        </w:tc>
        <w:tc>
          <w:tcPr/>
          <w:p>
            <w:pPr>
              <w:pStyle w:val="Compact"/>
            </w:pPr>
          </w:p>
        </w:tc>
      </w:tr>
      <w:tr>
        <w:tc>
          <w:tcPr>
            <w:gridSpan w:val="5"/>
          </w:tcPr>
          <w:p>
            <w:pPr>
              <w:pStyle w:val="Compact"/>
              <w:jc w:val="left"/>
            </w:pPr>
            <w:r>
              <w:t xml:space="preserve">VAT (12% — Uzbekistan Standard Rate)</w:t>
            </w:r>
          </w:p>
        </w:tc>
        <w:tc>
          <w:tcPr/>
          <w:p>
            <w:pPr>
              <w:pStyle w:val="Compact"/>
              <w:jc w:val="left"/>
            </w:pPr>
            <w:r>
              <w:t xml:space="preserve">6,403.20</w:t>
            </w:r>
          </w:p>
        </w:tc>
        <w:tc>
          <w:tcPr/>
          <w:p>
            <w:pPr>
              <w:pStyle w:val="Compact"/>
            </w:pPr>
          </w:p>
        </w:tc>
      </w:tr>
      <w:tr>
        <w:tc>
          <w:tcPr>
            <w:gridSpan w:val="5"/>
          </w:tcPr>
          <w:p>
            <w:pPr>
              <w:pStyle w:val="Compact"/>
              <w:jc w:val="left"/>
            </w:pPr>
            <w:r>
              <w:t xml:space="preserve">GRAND TOTAL (USD)</w:t>
            </w:r>
          </w:p>
        </w:tc>
        <w:tc>
          <w:tcPr/>
          <w:p>
            <w:pPr>
              <w:pStyle w:val="Compact"/>
              <w:jc w:val="left"/>
            </w:pPr>
            <w:r>
              <w:t xml:space="preserve">59,763.20</w:t>
            </w:r>
          </w:p>
        </w:tc>
        <w:tc>
          <w:tcPr/>
          <w:p>
            <w:pPr>
              <w:pStyle w:val="Compact"/>
            </w:pPr>
          </w:p>
        </w:tc>
      </w:tr>
      <w:tr>
        <w:tc>
          <w:tcPr>
            <w:gridSpan w:val="5"/>
          </w:tcPr>
          <w:p>
            <w:pPr>
              <w:pStyle w:val="Compact"/>
              <w:jc w:val="left"/>
            </w:pPr>
            <w:r>
              <w:t xml:space="preserve">GRAND TOTAL (UZS at 1 USD = 12,850 UZS)</w:t>
            </w:r>
          </w:p>
        </w:tc>
        <w:tc>
          <w:tcPr/>
          <w:p>
            <w:pPr>
              <w:pStyle w:val="Compact"/>
              <w:jc w:val="left"/>
            </w:pPr>
            <w:r>
              <w:t xml:space="preserve">767,958,120 UZS</w:t>
            </w:r>
          </w:p>
        </w:tc>
        <w:tc>
          <w:tcPr/>
          <w:p>
            <w:pPr>
              <w:pStyle w:val="Compact"/>
            </w:pPr>
          </w:p>
        </w:tc>
      </w:tr>
    </w:tbl>
    <w:bookmarkEnd w:id="24"/>
    <w:bookmarkStart w:id="25" w:name="delivery-terms-and-conditions"/>
    <w:p>
      <w:pPr>
        <w:pStyle w:val="Heading2"/>
      </w:pPr>
      <w:r>
        <w:t xml:space="preserve">3. Delivery Terms and Conditions</w:t>
      </w:r>
    </w:p>
    <w:p>
      <w:pPr>
        <w:pStyle w:val="FirstParagraph"/>
      </w:pPr>
      <w:r>
        <w:t xml:space="preserve">All items specified in this Purchase Order shall be delivered to the receiving laboratory at Tashkent State University of Economics, 107 Universitet Street, Tashkent 100174, Republic of Uzbekistan. The supplier, Tashkent Scientific Instruments JSC, is responsible for all transportation, customs clearance (where applicable for imported components), and insurance of goods until they are physically received and inspected by the designated Academic Researcher or her authorized laboratory manager in Tashkent. Delivery is expected no later than 30 July 2025. The Academic Researcher reserves the right to reject any item that does not conform to the specifications outlined in this Purchase Order or that arrives in damaged condition. Rejected items must be replaced or refunded within 14 calendar days at no additional cost to the buyer.</w:t>
      </w:r>
    </w:p>
    <w:bookmarkEnd w:id="25"/>
    <w:bookmarkStart w:id="26" w:name="payment-terms"/>
    <w:p>
      <w:pPr>
        <w:pStyle w:val="Heading2"/>
      </w:pPr>
      <w:r>
        <w:t xml:space="preserve">4. Payment Terms</w:t>
      </w:r>
    </w:p>
    <w:p>
      <w:pPr>
        <w:pStyle w:val="FirstParagraph"/>
      </w:pPr>
      <w:r>
        <w:t xml:space="preserve">Payment for this Purchase Order shall be made in accordance with the following schedule: (a) 40% advance payment (USD 23,905.28) within 10 business days of the signed acceptance of this Purchase Order; (b) 50% upon confirmed delivery and successful inspection by the Academic Researcher in Tashkent; (c) 10% final payment (USD 5,976.32) upon completion of the installation, calibration, and training service (Item No. 10). All payments shall be transferred via wire transfer to the supplier's designated bank account in Tashkent. Invoices must be issued in both English and Uzbek to comply with the documentation requirements of the Republic of Uzbekistan. Late payments shall incur a penalty of 0.5% per calendar day as stipulated by the Civil Code of the Republic of Uzbekistan.</w:t>
      </w:r>
    </w:p>
    <w:bookmarkEnd w:id="26"/>
    <w:bookmarkStart w:id="27" w:name="X1c10bd8c2732c5934badee8e9d7ae366c119c05"/>
    <w:p>
      <w:pPr>
        <w:pStyle w:val="Heading2"/>
      </w:pPr>
      <w:r>
        <w:t xml:space="preserve">5. Warranties and Academic Researcher Support</w:t>
      </w:r>
    </w:p>
    <w:p>
      <w:pPr>
        <w:pStyle w:val="FirstParagraph"/>
      </w:pPr>
      <w:r>
        <w:t xml:space="preserve">The supplier warrants that all equipment and materials listed in this Purchase Order are new, unused, and free from defects in materials and workmanship. A minimum warranty period of 24 months applies to all electronic and mechanical instruments, and 12 months applies to consumable reagents and reference materials. The supplier shall provide dedicated technical support to the Academic Researcher and her research team in Tashkent for the duration of the warranty period, including remote troubleshooting and on-site service visits within 48 hours of a reported malfunction. The Academic Researcher is entitled to one complimentary annual recalibration service for all precision instruments covered under this Purchase Order.</w:t>
      </w:r>
    </w:p>
    <w:bookmarkEnd w:id="27"/>
    <w:bookmarkStart w:id="28"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Republic of Uzbekistan, including the Civil Code of the Republic of Uzbekistan and the Law on Procurement Activities. Any disputes arising from or in connection with this Purchase Order shall first be subject to good-faith negotiation between the parties. If resolution is not achieved within 30 days, the dispute shall be submitted to the Tashkent City Arbitration Court for final and binding resolution. The language of this Purchase Order is English, with a certified Uzbek translation available upon request for filing with the relevant Uzbek governmental authorities.</w:t>
      </w:r>
    </w:p>
    <w:bookmarkEnd w:id="28"/>
    <w:bookmarkStart w:id="29" w:name="additional-notes"/>
    <w:p>
      <w:pPr>
        <w:pStyle w:val="Heading2"/>
      </w:pPr>
      <w:r>
        <w:t xml:space="preserve">7. Additional Notes</w:t>
      </w:r>
    </w:p>
    <w:p>
      <w:pPr>
        <w:numPr>
          <w:ilvl w:val="0"/>
          <w:numId w:val="1001"/>
        </w:numPr>
        <w:pStyle w:val="Compact"/>
      </w:pPr>
      <w:r>
        <w:t xml:space="preserve">This Purchase Order is issued specifically for the Academic Researcher Dr. Nodira Karimova under Research Grant No. RGP-UZ-2025-1142, funded by the Ministry of Higher Education, Science and Innovation of the Republic of Uzbekistan.</w:t>
      </w:r>
    </w:p>
    <w:p>
      <w:pPr>
        <w:numPr>
          <w:ilvl w:val="0"/>
          <w:numId w:val="1001"/>
        </w:numPr>
        <w:pStyle w:val="Compact"/>
      </w:pPr>
      <w:r>
        <w:t xml:space="preserve">All equipment must comply with the technical standards and safety regulations established by the State Committee of the Republic of Uzbekistan on Technical Regulation and Metrology.</w:t>
      </w:r>
    </w:p>
    <w:p>
      <w:pPr>
        <w:numPr>
          <w:ilvl w:val="0"/>
          <w:numId w:val="1001"/>
        </w:numPr>
        <w:pStyle w:val="Compact"/>
      </w:pPr>
      <w:r>
        <w:t xml:space="preserve">The Academic Researcher shall maintain a detailed inventory log of all items received under this Purchase Order and submit a utilization report to the university administration within 90 days of delivery.</w:t>
      </w:r>
    </w:p>
    <w:p>
      <w:pPr>
        <w:numPr>
          <w:ilvl w:val="0"/>
          <w:numId w:val="1001"/>
        </w:numPr>
        <w:pStyle w:val="Compact"/>
      </w:pPr>
      <w:r>
        <w:t xml:space="preserve">This Purchase Order is valid for a period of 90 days from the date of issue. Any modifications must be made in writing and signed by both parties.</w:t>
      </w:r>
    </w:p>
    <w:p>
      <w:pPr>
        <w:numPr>
          <w:ilvl w:val="0"/>
          <w:numId w:val="1001"/>
        </w:numPr>
        <w:pStyle w:val="Compact"/>
      </w:pPr>
      <w:r>
        <w:t xml:space="preserve">The supplier acknowledges that the procured items are intended for academic and scientific research purposes in Tashkent, Uzbekistan, and shall not be resold or transferred to third parties without written consent from the buyer.</w:t>
      </w:r>
    </w:p>
    <w:bookmarkEnd w:id="29"/>
    <w:p>
      <w:pPr>
        <w:pStyle w:val="FirstParagraph"/>
      </w:pPr>
      <w:r>
        <w:rPr>
          <w:bCs/>
          <w:b/>
        </w:rPr>
        <w:t xml:space="preserve">For the Buyer (Academic Researcher / Institution):</w:t>
      </w:r>
    </w:p>
    <w:p>
      <w:pPr>
        <w:pStyle w:val="BodyText"/>
      </w:pPr>
      <w:r>
        <w:t xml:space="preserve">Dr. Nodira Karimova</w:t>
      </w:r>
      <w:r>
        <w:br/>
      </w:r>
      <w:r>
        <w:t xml:space="preserve">Senior Academic Researcher</w:t>
      </w:r>
      <w:r>
        <w:br/>
      </w:r>
      <w:r>
        <w:t xml:space="preserve">Tashkent State University of Economics</w:t>
      </w:r>
      <w:r>
        <w:br/>
      </w:r>
      <w:r>
        <w:t xml:space="preserve">Date: _______________</w:t>
      </w:r>
    </w:p>
    <w:p>
      <w:pPr>
        <w:pStyle w:val="BodyText"/>
      </w:pPr>
      <w:r>
        <w:rPr>
          <w:bCs/>
          <w:b/>
        </w:rPr>
        <w:t xml:space="preserve">For the Supplier:</w:t>
      </w:r>
    </w:p>
    <w:p>
      <w:pPr>
        <w:pStyle w:val="BodyText"/>
      </w:pPr>
      <w:r>
        <w:t xml:space="preserve">Mr. Jasur Rahimov</w:t>
      </w:r>
      <w:r>
        <w:br/>
      </w:r>
      <w:r>
        <w:t xml:space="preserve">Procurement Director</w:t>
      </w:r>
      <w:r>
        <w:br/>
      </w:r>
      <w:r>
        <w:t xml:space="preserve">Tashkent Scientific Instruments JSC</w:t>
      </w:r>
      <w:r>
        <w:br/>
      </w:r>
      <w:r>
        <w:t xml:space="preserve">Date: _______________</w:t>
      </w:r>
    </w:p>
    <w:p>
      <w:pPr>
        <w:pStyle w:val="BodyText"/>
      </w:pPr>
      <w:r>
        <w:t xml:space="preserve">Purchase Order No. PO-UZ-TSK-2025-04782 | Academic Researcher Procurement | Tashkent, Uzbekistan | Page 1 of 1</w:t>
      </w:r>
    </w:p>
    <w:p>
      <w:pPr>
        <w:pStyle w:val="BodyText"/>
      </w:pPr>
      <w:r>
        <w:t xml:space="preserve">This document is an official procurement record of the Republic of Uzbekistan.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Uzbekistan Tashkent</dc:title>
  <dc:creator/>
  <dc:language>en</dc:language>
  <cp:keywords/>
  <dcterms:created xsi:type="dcterms:W3CDTF">2026-10-10T08:09:00Z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file>