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Professional Accountant Services</w:t>
      </w:r>
    </w:p>
    <w:p>
      <w:pPr>
        <w:pStyle w:val="BodyText"/>
      </w:pPr>
      <w:r>
        <w:t xml:space="preserve">PO-2025-ALG-0472</w:t>
      </w:r>
    </w:p>
    <w:p>
      <w:pPr>
        <w:pStyle w:val="BodyText"/>
      </w:pPr>
      <w:r>
        <w:t xml:space="preserve">Issued in Algeria Algiers — Republic of Algeria</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Sahara Industrial Holdings SARL</w:t>
      </w:r>
    </w:p>
    <w:p>
      <w:pPr>
        <w:pStyle w:val="BodyText"/>
      </w:pPr>
      <w:r>
        <w:rPr>
          <w:bCs/>
          <w:b/>
        </w:rPr>
        <w:t xml:space="preserve">Address:</w:t>
      </w:r>
      <w:r>
        <w:t xml:space="preserve"> </w:t>
      </w:r>
      <w:r>
        <w:t xml:space="preserve">45, Boulevard Zighout Youcef, Hydra, 16000 Algiers,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001612345678901</w:t>
      </w:r>
    </w:p>
    <w:p>
      <w:pPr>
        <w:pStyle w:val="BodyText"/>
      </w:pPr>
      <w:r>
        <w:rPr>
          <w:bCs/>
          <w:b/>
        </w:rPr>
        <w:t xml:space="preserve">Contact:</w:t>
      </w:r>
      <w:r>
        <w:t xml:space="preserve"> </w:t>
      </w:r>
      <w:r>
        <w:t xml:space="preserve">procurement@saharaholdings.dz</w:t>
      </w:r>
    </w:p>
    <w:p>
      <w:pPr>
        <w:pStyle w:val="BodyText"/>
      </w:pPr>
      <w:r>
        <w:rPr>
          <w:bCs/>
          <w:b/>
        </w:rPr>
        <w:t xml:space="preserve">Phone:</w:t>
      </w:r>
      <w:r>
        <w:t xml:space="preserve"> </w:t>
      </w:r>
      <w:r>
        <w:t xml:space="preserve">+213 21 23 45 67</w:t>
      </w:r>
    </w:p>
    <w:bookmarkEnd w:id="21"/>
    <w:bookmarkStart w:id="22" w:name="supplier-service-provider"/>
    <w:p>
      <w:pPr>
        <w:pStyle w:val="Heading3"/>
      </w:pPr>
      <w:r>
        <w:t xml:space="preserve">Supplier / Service Provider</w:t>
      </w:r>
    </w:p>
    <w:p>
      <w:pPr>
        <w:pStyle w:val="FirstParagraph"/>
      </w:pPr>
      <w:r>
        <w:rPr>
          <w:bCs/>
          <w:b/>
        </w:rPr>
        <w:t xml:space="preserve">Firm:</w:t>
      </w:r>
      <w:r>
        <w:t xml:space="preserve"> </w:t>
      </w:r>
      <w:r>
        <w:t xml:space="preserve">Cabinet Comptable El Amine &amp; Associés</w:t>
      </w:r>
    </w:p>
    <w:p>
      <w:pPr>
        <w:pStyle w:val="BodyText"/>
      </w:pPr>
      <w:r>
        <w:rPr>
          <w:bCs/>
          <w:b/>
        </w:rPr>
        <w:t xml:space="preserve">Address:</w:t>
      </w:r>
      <w:r>
        <w:t xml:space="preserve"> </w:t>
      </w:r>
      <w:r>
        <w:t xml:space="preserve">12, Rue Didouche Mourad, Centre-ville, 16000 Algiers, Algeria</w:t>
      </w:r>
    </w:p>
    <w:p>
      <w:pPr>
        <w:pStyle w:val="BodyText"/>
      </w:pPr>
      <w:r>
        <w:rPr>
          <w:bCs/>
          <w:b/>
        </w:rPr>
        <w:t xml:space="preserve">RC:</w:t>
      </w:r>
      <w:r>
        <w:t xml:space="preserve"> </w:t>
      </w:r>
      <w:r>
        <w:t xml:space="preserve">16/00-7654321B25</w:t>
      </w:r>
    </w:p>
    <w:p>
      <w:pPr>
        <w:pStyle w:val="BodyText"/>
      </w:pPr>
      <w:r>
        <w:rPr>
          <w:bCs/>
          <w:b/>
        </w:rPr>
        <w:t xml:space="preserve">NIF:</w:t>
      </w:r>
      <w:r>
        <w:t xml:space="preserve"> </w:t>
      </w:r>
      <w:r>
        <w:t xml:space="preserve">001676543210987</w:t>
      </w:r>
    </w:p>
    <w:p>
      <w:pPr>
        <w:pStyle w:val="BodyText"/>
      </w:pPr>
      <w:r>
        <w:rPr>
          <w:bCs/>
          <w:b/>
        </w:rPr>
        <w:t xml:space="preserve">Contact:</w:t>
      </w:r>
      <w:r>
        <w:t xml:space="preserve"> </w:t>
      </w:r>
      <w:r>
        <w:t xml:space="preserve">info@elamine-comptable.dz</w:t>
      </w:r>
    </w:p>
    <w:p>
      <w:pPr>
        <w:pStyle w:val="BodyText"/>
      </w:pPr>
      <w:r>
        <w:rPr>
          <w:bCs/>
          <w:b/>
        </w:rPr>
        <w:t xml:space="preserve">Phone:</w:t>
      </w:r>
      <w:r>
        <w:t xml:space="preserve"> </w:t>
      </w:r>
      <w:r>
        <w:t xml:space="preserve">+213 21 65 43 21</w:t>
      </w:r>
    </w:p>
    <w:bookmarkEnd w:id="22"/>
    <w:p>
      <w:pPr>
        <w:pStyle w:val="BodyText"/>
      </w:pPr>
      <w:r>
        <w:rPr>
          <w:bCs/>
          <w:b/>
        </w:rPr>
        <w:t xml:space="preserve">Purchase Order No.:</w:t>
      </w:r>
      <w:r>
        <w:t xml:space="preserve"> </w:t>
      </w:r>
      <w:r>
        <w:t xml:space="preserve">PO-2025-ALG-0472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Commencement:</w:t>
      </w:r>
      <w:r>
        <w:t xml:space="preserve"> </w:t>
      </w:r>
      <w:r>
        <w:t xml:space="preserve">01 July 2025</w:t>
      </w:r>
    </w:p>
    <w:p>
      <w:pPr>
        <w:pStyle w:val="BodyText"/>
      </w:pPr>
      <w:r>
        <w:rPr>
          <w:bCs/>
          <w:b/>
        </w:rPr>
        <w:t xml:space="preserve">Service Duration:</w:t>
      </w:r>
      <w:r>
        <w:t xml:space="preserve"> </w:t>
      </w:r>
      <w:r>
        <w:t xml:space="preserve">12 months (renewable)</w:t>
      </w:r>
    </w:p>
    <w:p>
      <w:pPr>
        <w:pStyle w:val="BodyText"/>
      </w:pPr>
      <w:r>
        <w:rPr>
          <w:bCs/>
          <w:b/>
        </w:rPr>
        <w:t xml:space="preserve">Place of Performance:</w:t>
      </w:r>
      <w:r>
        <w:t xml:space="preserve"> </w:t>
      </w:r>
      <w:r>
        <w:t xml:space="preserve">Algiers, Algeria</w:t>
      </w:r>
    </w:p>
    <w:bookmarkStart w:id="23" w:name="line-items-accountant-services-procured"/>
    <w:p>
      <w:pPr>
        <w:pStyle w:val="Heading2"/>
      </w:pPr>
      <w:r>
        <w:t xml:space="preserve">Line Items — Accountant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Qty / Period</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Monthly general ledger maintenance, journal entries, and reconciliation of all accounts for Sahara Industrial Holdings SARL, performed by a certified Accountant in Algiers, Algeria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Preparation and filing of quarterly VAT (TVA) declarations and monthly social security contributions (CNAS) in compliance with Algerian tax law, handled by the assigned Accountant</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Annual financial statement preparation (balance sheet, income statement, cash flow) and statutory audit support for the fiscal year, conducted by the Accountant team in Algeria Algiers</w:t>
            </w:r>
          </w:p>
        </w:tc>
        <w:tc>
          <w:tcPr/>
          <w:p>
            <w:pPr>
              <w:pStyle w:val="Compact"/>
              <w:jc w:val="left"/>
            </w:pPr>
            <w:r>
              <w:t xml:space="preserve">1 year</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Payroll processing for 45 employees, including salary calculations, withholding tax (IRG), and generation of payslips in accordance with Algerian labor code, managed by the Accountant</w:t>
            </w:r>
          </w:p>
        </w:tc>
        <w:tc>
          <w:tcPr/>
          <w:p>
            <w:pPr>
              <w:pStyle w:val="Compact"/>
              <w:jc w:val="left"/>
            </w:pPr>
            <w:r>
              <w:t xml:space="preserve">12 months</w:t>
            </w:r>
          </w:p>
        </w:tc>
        <w:tc>
          <w:tcPr/>
          <w:p>
            <w:pPr>
              <w:pStyle w:val="Compact"/>
              <w:jc w:val="left"/>
            </w:pPr>
            <w:r>
              <w:t xml:space="preserve">60,000.00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Ad-hoc tax advisory, regulatory compliance reviews, and liaison with the Direction des Impots in Algiers, Algeria, provided by the senior Accountant partner</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06</w:t>
            </w:r>
          </w:p>
        </w:tc>
        <w:tc>
          <w:tcPr/>
          <w:p>
            <w:pPr>
              <w:pStyle w:val="Compact"/>
              <w:jc w:val="left"/>
            </w:pPr>
            <w:r>
              <w:t xml:space="preserve">Monthly management reporting package (KPI dashboards, budget vs. actual variance analysis) delivered to the CFO office in Algiers</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right"/>
            </w:pPr>
            <w:r>
              <w:t xml:space="preserve">Subtotal (DZD)</w:t>
            </w:r>
          </w:p>
        </w:tc>
        <w:tc>
          <w:tcPr/>
          <w:p>
            <w:pPr>
              <w:pStyle w:val="Compact"/>
              <w:jc w:val="left"/>
            </w:pPr>
            <w:r>
              <w:t xml:space="preserve">3,290,000.00</w:t>
            </w:r>
          </w:p>
        </w:tc>
      </w:tr>
      <w:tr>
        <w:tc>
          <w:tcPr>
            <w:gridSpan w:val="4"/>
          </w:tcPr>
          <w:p>
            <w:pPr>
              <w:pStyle w:val="Compact"/>
              <w:jc w:val="right"/>
            </w:pPr>
            <w:r>
              <w:t xml:space="preserve">VAT (19%) — Algeria Algiers</w:t>
            </w:r>
          </w:p>
        </w:tc>
        <w:tc>
          <w:tcPr/>
          <w:p>
            <w:pPr>
              <w:pStyle w:val="Compact"/>
              <w:jc w:val="left"/>
            </w:pPr>
            <w:r>
              <w:t xml:space="preserve">625,100.00</w:t>
            </w:r>
          </w:p>
        </w:tc>
      </w:tr>
      <w:tr>
        <w:tc>
          <w:tcPr>
            <w:gridSpan w:val="4"/>
          </w:tcPr>
          <w:p>
            <w:pPr>
              <w:pStyle w:val="Compact"/>
              <w:jc w:val="right"/>
            </w:pPr>
            <w:r>
              <w:t xml:space="preserve">GRAND TOTAL (DZD)</w:t>
            </w:r>
          </w:p>
        </w:tc>
        <w:tc>
          <w:tcPr/>
          <w:p>
            <w:pPr>
              <w:pStyle w:val="Compact"/>
              <w:jc w:val="left"/>
            </w:pPr>
            <w:r>
              <w:t xml:space="preserve">3,915,100.00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authorizes Cabinet Comptable El Amine &amp; Associés to provide the full suite of Accountant services enumerated above to Sahara Industrial Holdings SARL. All services shall be performed in Algeria Algiers or at the Buyer's registered office in Hydra, Algiers, unless otherwise agreed in writing.</w:t>
      </w:r>
    </w:p>
    <w:p>
      <w:pPr>
        <w:numPr>
          <w:ilvl w:val="0"/>
          <w:numId w:val="1001"/>
        </w:numPr>
        <w:pStyle w:val="Compact"/>
      </w:pPr>
      <w:r>
        <w:rPr>
          <w:bCs/>
          <w:b/>
        </w:rPr>
        <w:t xml:space="preserve">Qualification of the Accountant:</w:t>
      </w:r>
      <w:r>
        <w:t xml:space="preserve"> </w:t>
      </w:r>
      <w:r>
        <w:t xml:space="preserve">The primary Accountant assigned to this Purchase Order must hold a valid diploma in accounting or finance from a recognized Algerian university (e.g., University of Algiers 2, USTHB) and possess a minimum of five (5) years of professional experience in corporate accounting within Algeria. The Accountant must be registered with the Ordre des Experts-Comptables de l'Algérie.</w:t>
      </w:r>
    </w:p>
    <w:p>
      <w:pPr>
        <w:numPr>
          <w:ilvl w:val="0"/>
          <w:numId w:val="1001"/>
        </w:numPr>
        <w:pStyle w:val="Compact"/>
      </w:pPr>
      <w:r>
        <w:rPr>
          <w:bCs/>
          <w:b/>
        </w:rPr>
        <w:t xml:space="preserve">Payment Terms:</w:t>
      </w:r>
      <w:r>
        <w:t xml:space="preserve"> </w:t>
      </w:r>
      <w:r>
        <w:t xml:space="preserve">Payment shall be made in monthly installments of DZD 326,258.33 (inclusive of VAT) via bank transfer to the Supplier's account at BNA, Algiers branch. Invoices must be submitted by the 5th business day of each month. Payment is due within fifteen (15) calendar days of invoice receipt. Late payments shall accrue interest at the rate set by the Banque d'Algérie.</w:t>
      </w:r>
    </w:p>
    <w:p>
      <w:pPr>
        <w:numPr>
          <w:ilvl w:val="0"/>
          <w:numId w:val="1001"/>
        </w:numPr>
        <w:pStyle w:val="Compact"/>
      </w:pPr>
      <w:r>
        <w:rPr>
          <w:bCs/>
          <w:b/>
        </w:rPr>
        <w:t xml:space="preserve">Performance Standards:</w:t>
      </w:r>
      <w:r>
        <w:t xml:space="preserve"> </w:t>
      </w:r>
      <w:r>
        <w:t xml:space="preserve">The Accountant shall ensure that all filings, reports, and declarations are submitted to the relevant Algerian authorities (Direction des Impots, CNAS, CAC) within the statutory deadlines. Failure to meet any deadline shall entitle the Buyer to a 5% reduction on the affected monthly fee.</w:t>
      </w:r>
    </w:p>
    <w:p>
      <w:pPr>
        <w:numPr>
          <w:ilvl w:val="0"/>
          <w:numId w:val="1001"/>
        </w:numPr>
        <w:pStyle w:val="Compact"/>
      </w:pPr>
      <w:r>
        <w:rPr>
          <w:bCs/>
          <w:b/>
        </w:rPr>
        <w:t xml:space="preserve">Confidentiality:</w:t>
      </w:r>
      <w:r>
        <w:t xml:space="preserve"> </w:t>
      </w:r>
      <w:r>
        <w:t xml:space="preserve">The Accountant and all personnel of the Supplier firm shall treat all financial data, trade secrets, and proprietary information of the Buyer as strictly confidential. This obligation survives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Buyer may terminate immediately upon written notice. Upon termination, the Supplier shall deliver all books, records, and pending work to the Buyer within ten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including the Algerian Commercial Code and the Code of Obligations and Contracts. Any disputes shall be resolved by the competent commercial courts of Algiers, Algeria.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civil unrest in Algeria Algiers or elsewhere in the country.</w:t>
      </w:r>
    </w:p>
    <w:p>
      <w:pPr>
        <w:numPr>
          <w:ilvl w:val="0"/>
          <w:numId w:val="1001"/>
        </w:numPr>
        <w:pStyle w:val="Compact"/>
      </w:pPr>
      <w:r>
        <w:rPr>
          <w:bCs/>
          <w:b/>
        </w:rPr>
        <w:t xml:space="preserve">Subcontracting:</w:t>
      </w:r>
      <w:r>
        <w:t xml:space="preserve"> </w:t>
      </w:r>
      <w:r>
        <w:t xml:space="preserve">The Supplier shall not subcontract any portion of the Accountant services without prior written consent from the Buyer. Any approved subcontractor shall be bound by the same confidentiality and performance obligations.</w:t>
      </w:r>
    </w:p>
    <w:p>
      <w:pPr>
        <w:numPr>
          <w:ilvl w:val="0"/>
          <w:numId w:val="1001"/>
        </w:numPr>
        <w:pStyle w:val="Compact"/>
      </w:pPr>
      <w:r>
        <w:rPr>
          <w:bCs/>
          <w:b/>
        </w:rPr>
        <w:t xml:space="preserve">Amendments:</w:t>
      </w:r>
      <w:r>
        <w:t xml:space="preserve"> </w:t>
      </w:r>
      <w:r>
        <w:t xml:space="preserve">Any modification to this Purchase Order must be documented in a written addendum signed by both parties. Verbal agreements shall have no legal effect.</w:t>
      </w:r>
    </w:p>
    <w:bookmarkEnd w:id="24"/>
    <w:bookmarkStart w:id="25" w:name="acceptance-and-authorization"/>
    <w:p>
      <w:pPr>
        <w:pStyle w:val="Heading2"/>
      </w:pPr>
      <w:r>
        <w:t xml:space="preserve">Acceptance and Authorization</w:t>
      </w:r>
    </w:p>
    <w:p>
      <w:pPr>
        <w:pStyle w:val="FirstParagraph"/>
      </w:pPr>
      <w:r>
        <w:rPr>
          <w:bCs/>
          <w:b/>
        </w:rPr>
        <w:t xml:space="preserve">For and on behalf of the Buyer:</w:t>
      </w:r>
    </w:p>
    <w:p>
      <w:pPr>
        <w:pStyle w:val="BodyText"/>
      </w:pPr>
      <w:r>
        <w:t xml:space="preserve">Sahara Industrial Holdings SARL</w:t>
      </w:r>
    </w:p>
    <w:p>
      <w:pPr>
        <w:pStyle w:val="BodyText"/>
      </w:pPr>
      <w:r>
        <w:rPr>
          <w:bCs/>
          <w:b/>
        </w:rPr>
        <w:t xml:space="preserve">Name:</w:t>
      </w:r>
      <w:r>
        <w:t xml:space="preserve"> </w:t>
      </w:r>
      <w:r>
        <w:t xml:space="preserve">Karim Benali</w:t>
      </w:r>
    </w:p>
    <w:p>
      <w:pPr>
        <w:pStyle w:val="BodyText"/>
      </w:pPr>
      <w:r>
        <w:rPr>
          <w:bCs/>
          <w:b/>
        </w:rPr>
        <w:t xml:space="preserve">Title:</w:t>
      </w:r>
      <w:r>
        <w:t xml:space="preserve"> </w:t>
      </w:r>
      <w:r>
        <w:t xml:space="preserve">Chief Financial Officer</w:t>
      </w:r>
    </w:p>
    <w:p>
      <w:pPr>
        <w:pStyle w:val="BodyText"/>
      </w:pPr>
      <w:r>
        <w:rPr>
          <w:bCs/>
          <w:b/>
        </w:rPr>
        <w:t xml:space="preserve">Signature &amp; Company Seal:</w:t>
      </w:r>
    </w:p>
    <w:p>
      <w:pPr>
        <w:pStyle w:val="BodyText"/>
      </w:pP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Cabinet Comptable El Amine &amp; Associés</w:t>
      </w:r>
    </w:p>
    <w:p>
      <w:pPr>
        <w:pStyle w:val="BodyText"/>
      </w:pPr>
      <w:r>
        <w:rPr>
          <w:bCs/>
          <w:b/>
        </w:rPr>
        <w:t xml:space="preserve">Name:</w:t>
      </w:r>
      <w:r>
        <w:t xml:space="preserve"> </w:t>
      </w:r>
      <w:r>
        <w:t xml:space="preserve">Nadia El Amine, Expert-Comptable</w:t>
      </w:r>
    </w:p>
    <w:p>
      <w:pPr>
        <w:pStyle w:val="BodyText"/>
      </w:pPr>
      <w:r>
        <w:rPr>
          <w:bCs/>
          <w:b/>
        </w:rPr>
        <w:t xml:space="preserve">Title:</w:t>
      </w:r>
      <w:r>
        <w:t xml:space="preserve"> </w:t>
      </w:r>
      <w:r>
        <w:t xml:space="preserve">Managing Partner / Lead Accountant</w:t>
      </w:r>
    </w:p>
    <w:p>
      <w:pPr>
        <w:pStyle w:val="BodyText"/>
      </w:pPr>
      <w:r>
        <w:rPr>
          <w:bCs/>
          <w:b/>
        </w:rPr>
        <w:t xml:space="preserve">Signature &amp; Company Seal:</w:t>
      </w:r>
    </w:p>
    <w:p>
      <w:pPr>
        <w:pStyle w:val="BodyText"/>
      </w:pPr>
      <w:r>
        <w:rPr>
          <w:bCs/>
          <w:b/>
        </w:rPr>
        <w:t xml:space="preserve">Date:</w:t>
      </w:r>
      <w:r>
        <w:t xml:space="preserve"> </w:t>
      </w:r>
      <w:r>
        <w:t xml:space="preserve">_______________</w:t>
      </w:r>
    </w:p>
    <w:p>
      <w:pPr>
        <w:pStyle w:val="BodyText"/>
      </w:pPr>
      <w:r>
        <w:t xml:space="preserve">This Purchase Order (PO-2025-ALG-0472) is issued in two (2) original copies, one for each party, in Algeria Algiers.</w:t>
      </w:r>
    </w:p>
    <w:p>
      <w:pPr>
        <w:pStyle w:val="BodyText"/>
      </w:pPr>
      <w:r>
        <w:t xml:space="preserve">Document reference: PO-2025-ALG-0472 | Procurement of Accountant Services | Sahara Industrial Holdings SARL — Algiers, Algeria</w:t>
      </w:r>
    </w:p>
    <w:p>
      <w:pPr>
        <w:pStyle w:val="BodyText"/>
      </w:pPr>
      <w:r>
        <w:t xml:space="preserve">© 2025 Sahara Industrial Holdings SARL.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Algeria Algiers</dc:title>
  <dc:creator/>
  <dc:language>en</dc:language>
  <cp:keywords/>
  <dcterms:created xsi:type="dcterms:W3CDTF">2026-10-10T07:25:43Z</dcterms:created>
  <dcterms:modified xsi:type="dcterms:W3CDTF">2026-10-10T07:25:43Z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