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Brisbane,</w:t>
      </w:r>
      <w:r>
        <w:t xml:space="preserve"> </w:t>
      </w:r>
      <w:r>
        <w:t xml:space="preserve">Australia</w:t>
      </w:r>
    </w:p>
    <w:bookmarkStart w:id="20" w:name="purchase-order"/>
    <w:p>
      <w:pPr>
        <w:pStyle w:val="Heading1"/>
      </w:pPr>
      <w:r>
        <w:t xml:space="preserve">PURCHASE ORDER</w:t>
      </w:r>
    </w:p>
    <w:p>
      <w:pPr>
        <w:pStyle w:val="FirstParagraph"/>
      </w:pPr>
      <w:r>
        <w:rPr>
          <w:bCs/>
          <w:b/>
        </w:rPr>
        <w:t xml:space="preserve">Issuing Entity:</w:t>
      </w:r>
      <w:r>
        <w:t xml:space="preserve"> </w:t>
      </w:r>
      <w:r>
        <w:t xml:space="preserve">Brisbane Professional Services Pty Ltd</w:t>
      </w:r>
    </w:p>
    <w:p>
      <w:pPr>
        <w:pStyle w:val="BodyText"/>
      </w:pPr>
      <w:r>
        <w:rPr>
          <w:bCs/>
          <w:b/>
        </w:rPr>
        <w:t xml:space="preserve">Address:</w:t>
      </w:r>
      <w:r>
        <w:t xml:space="preserve"> </w:t>
      </w:r>
      <w:r>
        <w:t xml:space="preserve">Level 12, 400 George Street, Brisbane, Queensland 4000, Australia</w:t>
      </w:r>
    </w:p>
    <w:p>
      <w:pPr>
        <w:pStyle w:val="BodyText"/>
      </w:pPr>
      <w:r>
        <w:rPr>
          <w:bCs/>
          <w:b/>
        </w:rPr>
        <w:t xml:space="preserve">ABN:</w:t>
      </w:r>
      <w:r>
        <w:t xml:space="preserve"> </w:t>
      </w:r>
      <w:r>
        <w:t xml:space="preserve">52 123 456 789 |</w:t>
      </w:r>
      <w:r>
        <w:t xml:space="preserve"> </w:t>
      </w:r>
      <w:r>
        <w:rPr>
          <w:bCs/>
          <w:b/>
        </w:rPr>
        <w:t xml:space="preserve">ACN:</w:t>
      </w:r>
      <w:r>
        <w:t xml:space="preserve"> </w:t>
      </w:r>
      <w:r>
        <w:t xml:space="preserve">123 456 789</w:t>
      </w:r>
    </w:p>
    <w:p>
      <w:pPr>
        <w:pStyle w:val="BodyText"/>
      </w:pPr>
      <w:r>
        <w:rPr>
          <w:bCs/>
          <w:b/>
        </w:rPr>
        <w:t xml:space="preserve">Contact:</w:t>
      </w:r>
      <w:r>
        <w:t xml:space="preserve"> </w:t>
      </w:r>
      <w:r>
        <w:t xml:space="preserve">procurement@brisbaneprofessional.com.au | +61 7 3210 4567</w:t>
      </w:r>
    </w:p>
    <w:p>
      <w:pPr>
        <w:pStyle w:val="BodyText"/>
      </w:pPr>
      <w:r>
        <w:t xml:space="preserve">PO No: BPS-2025-0047</w:t>
      </w:r>
    </w:p>
    <w:p>
      <w:pPr>
        <w:pStyle w:val="BodyText"/>
      </w:pPr>
      <w:r>
        <w:rPr>
          <w:bCs/>
          <w:b/>
        </w:rPr>
        <w:t xml:space="preserve">Date of Issue:</w:t>
      </w:r>
      <w:r>
        <w:t xml:space="preserve"> </w:t>
      </w:r>
      <w:r>
        <w:t xml:space="preserve">15 June 2025</w:t>
      </w:r>
    </w:p>
    <w:p>
      <w:pPr>
        <w:pStyle w:val="BodyText"/>
      </w:pPr>
      <w:r>
        <w:rPr>
          <w:bCs/>
          <w:b/>
        </w:rPr>
        <w:t xml:space="preserve">Required Delivery / Commencement Date:</w:t>
      </w:r>
      <w:r>
        <w:t xml:space="preserve"> </w:t>
      </w:r>
      <w:r>
        <w:t xml:space="preserve">1 July 2025</w:t>
      </w:r>
    </w:p>
    <w:p>
      <w:pPr>
        <w:pStyle w:val="BodyText"/>
      </w:pPr>
      <w:r>
        <w:rPr>
          <w:bCs/>
          <w:b/>
        </w:rPr>
        <w:t xml:space="preserve">Payment Terms:</w:t>
      </w:r>
      <w:r>
        <w:t xml:space="preserve"> </w:t>
      </w:r>
      <w:r>
        <w:t xml:space="preserve">Net 30 days from invoice date</w:t>
      </w:r>
    </w:p>
    <w:p>
      <w:pPr>
        <w:pStyle w:val="BodyText"/>
      </w:pPr>
      <w:r>
        <w:rPr>
          <w:bCs/>
          <w:b/>
        </w:rPr>
        <w:t xml:space="preserve">Order Status:</w:t>
      </w:r>
      <w:r>
        <w:t xml:space="preserve"> </w:t>
      </w:r>
      <w:r>
        <w:t xml:space="preserve">APPROVED</w:t>
      </w:r>
    </w:p>
    <w:bookmarkEnd w:id="20"/>
    <w:bookmarkStart w:id="21" w:name="supplier-service-provider-details"/>
    <w:p>
      <w:pPr>
        <w:pStyle w:val="Heading2"/>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Meridian Accounting &amp; Advisory Group</w:t>
            </w:r>
          </w:p>
        </w:tc>
      </w:tr>
      <w:tr>
        <w:tc>
          <w:tcPr/>
          <w:p>
            <w:pPr>
              <w:pStyle w:val="Compact"/>
              <w:jc w:val="left"/>
            </w:pPr>
            <w:r>
              <w:t xml:space="preserve">ABN</w:t>
            </w:r>
          </w:p>
        </w:tc>
        <w:tc>
          <w:tcPr/>
          <w:p>
            <w:pPr>
              <w:pStyle w:val="Compact"/>
              <w:jc w:val="left"/>
            </w:pPr>
            <w:r>
              <w:t xml:space="preserve">44 987 654 321</w:t>
            </w:r>
          </w:p>
        </w:tc>
      </w:tr>
      <w:tr>
        <w:tc>
          <w:tcPr/>
          <w:p>
            <w:pPr>
              <w:pStyle w:val="Compact"/>
              <w:jc w:val="left"/>
            </w:pPr>
            <w:r>
              <w:t xml:space="preserve">Address</w:t>
            </w:r>
          </w:p>
        </w:tc>
        <w:tc>
          <w:tcPr/>
          <w:p>
            <w:pPr>
              <w:pStyle w:val="Compact"/>
              <w:jc w:val="left"/>
            </w:pPr>
            <w:r>
              <w:t xml:space="preserve">Suite 5, 200 Creek Street, Brisbane, Queensland 4000, Australia</w:t>
            </w:r>
          </w:p>
        </w:tc>
      </w:tr>
      <w:tr>
        <w:tc>
          <w:tcPr/>
          <w:p>
            <w:pPr>
              <w:pStyle w:val="Compact"/>
              <w:jc w:val="left"/>
            </w:pPr>
            <w:r>
              <w:t xml:space="preserve">Contact Person</w:t>
            </w:r>
          </w:p>
        </w:tc>
        <w:tc>
          <w:tcPr/>
          <w:p>
            <w:pPr>
              <w:pStyle w:val="Compact"/>
              <w:jc w:val="left"/>
            </w:pPr>
            <w:r>
              <w:t xml:space="preserve">Ms. Sarah Whitfield, Principal Accountant</w:t>
            </w:r>
          </w:p>
        </w:tc>
      </w:tr>
      <w:tr>
        <w:tc>
          <w:tcPr/>
          <w:p>
            <w:pPr>
              <w:pStyle w:val="Compact"/>
              <w:jc w:val="left"/>
            </w:pPr>
            <w:r>
              <w:t xml:space="preserve">Email</w:t>
            </w:r>
          </w:p>
        </w:tc>
        <w:tc>
          <w:tcPr/>
          <w:p>
            <w:pPr>
              <w:pStyle w:val="Compact"/>
              <w:jc w:val="left"/>
            </w:pPr>
            <w:r>
              <w:t xml:space="preserve">s.whitfield@meridianaccounting.com.au</w:t>
            </w:r>
          </w:p>
        </w:tc>
      </w:tr>
      <w:tr>
        <w:tc>
          <w:tcPr/>
          <w:p>
            <w:pPr>
              <w:pStyle w:val="Compact"/>
              <w:jc w:val="left"/>
            </w:pPr>
            <w:r>
              <w:t xml:space="preserve">Phone</w:t>
            </w:r>
          </w:p>
        </w:tc>
        <w:tc>
          <w:tcPr/>
          <w:p>
            <w:pPr>
              <w:pStyle w:val="Compact"/>
              <w:jc w:val="left"/>
            </w:pPr>
            <w:r>
              <w:t xml:space="preserve">+61 7 3100 8899</w:t>
            </w:r>
          </w:p>
        </w:tc>
      </w:tr>
      <w:tr>
        <w:tc>
          <w:tcPr/>
          <w:p>
            <w:pPr>
              <w:pStyle w:val="Compact"/>
              <w:jc w:val="left"/>
            </w:pPr>
            <w:r>
              <w:t xml:space="preserve">Professional Registration</w:t>
            </w:r>
          </w:p>
        </w:tc>
        <w:tc>
          <w:tcPr/>
          <w:p>
            <w:pPr>
              <w:pStyle w:val="Compact"/>
              <w:jc w:val="left"/>
            </w:pPr>
            <w:r>
              <w:t xml:space="preserve">CPA Australia Member No. 1234567; Registered Tax Agent (RTA No. 8899001)</w:t>
            </w:r>
          </w:p>
        </w:tc>
      </w:tr>
    </w:tbl>
    <w:bookmarkEnd w:id="21"/>
    <w:bookmarkStart w:id="22" w:name="description-of-goods-services-ordered"/>
    <w:p>
      <w:pPr>
        <w:pStyle w:val="Heading2"/>
      </w:pPr>
      <w:r>
        <w:t xml:space="preserve">2. Description of Goods / Services Ordered</w:t>
      </w:r>
    </w:p>
    <w:p>
      <w:pPr>
        <w:pStyle w:val="FirstParagraph"/>
      </w:pPr>
      <w:r>
        <w:t xml:space="preserve">This Purchase Order is issued by Brisbane Professional Services Pty Ltd to engage the services of a qualified Accountant for the provision of comprehensive financial, tax, and advisory services within the state of Queensland, Australia. The Accountant shall operate in accordance with the Australian Accounting Standards Board (AASB) guidelines, the Australian Taxation Office (ATO) regulations, and all applicable Queensland and federal legislation governing professional accounting practice in Australia Brisbane and its surrounding metropolitan areas.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Rate (AUD)</w:t>
            </w:r>
          </w:p>
        </w:tc>
        <w:tc>
          <w:tcPr/>
          <w:p>
            <w:pPr>
              <w:pStyle w:val="Compact"/>
              <w:jc w:val="left"/>
            </w:pPr>
            <w:r>
              <w:t xml:space="preserve">Quantity</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Monthly financial statement preparation and management reporting for the Brisbane office operations</w:t>
            </w:r>
          </w:p>
        </w:tc>
        <w:tc>
          <w:tcPr/>
          <w:p>
            <w:pPr>
              <w:pStyle w:val="Compact"/>
              <w:jc w:val="left"/>
            </w:pPr>
            <w:r>
              <w:t xml:space="preserve">Monthly</w:t>
            </w:r>
          </w:p>
        </w:tc>
        <w:tc>
          <w:tcPr/>
          <w:p>
            <w:pPr>
              <w:pStyle w:val="Compact"/>
              <w:jc w:val="left"/>
            </w:pPr>
            <w:r>
              <w:t xml:space="preserve">$2,800.00</w:t>
            </w:r>
          </w:p>
        </w:tc>
        <w:tc>
          <w:tcPr/>
          <w:p>
            <w:pPr>
              <w:pStyle w:val="Compact"/>
              <w:jc w:val="left"/>
            </w:pPr>
            <w:r>
              <w:t xml:space="preserve">12</w:t>
            </w:r>
          </w:p>
        </w:tc>
        <w:tc>
          <w:tcPr/>
          <w:p>
            <w:pPr>
              <w:pStyle w:val="Compact"/>
              <w:jc w:val="left"/>
            </w:pPr>
            <w:r>
              <w:t xml:space="preserve">$33,600.00</w:t>
            </w:r>
          </w:p>
        </w:tc>
      </w:tr>
      <w:tr>
        <w:tc>
          <w:tcPr/>
          <w:p>
            <w:pPr>
              <w:pStyle w:val="Compact"/>
              <w:jc w:val="left"/>
            </w:pPr>
            <w:r>
              <w:t xml:space="preserve">2</w:t>
            </w:r>
          </w:p>
        </w:tc>
        <w:tc>
          <w:tcPr/>
          <w:p>
            <w:pPr>
              <w:pStyle w:val="Compact"/>
              <w:jc w:val="left"/>
            </w:pPr>
            <w:r>
              <w:t xml:space="preserve">Annual tax return preparation and lodgement (Company Tax Return, BAS, IAS) in compliance with ATO requirements for Australia Brisbane entities</w:t>
            </w:r>
          </w:p>
        </w:tc>
        <w:tc>
          <w:tcPr/>
          <w:p>
            <w:pPr>
              <w:pStyle w:val="Compact"/>
              <w:jc w:val="left"/>
            </w:pPr>
            <w:r>
              <w:t xml:space="preserve">Annual</w:t>
            </w:r>
          </w:p>
        </w:tc>
        <w:tc>
          <w:tcPr/>
          <w:p>
            <w:pPr>
              <w:pStyle w:val="Compact"/>
              <w:jc w:val="left"/>
            </w:pPr>
            <w:r>
              <w:t xml:space="preserve">$6,500.00</w:t>
            </w:r>
          </w:p>
        </w:tc>
        <w:tc>
          <w:tcPr/>
          <w:p>
            <w:pPr>
              <w:pStyle w:val="Compact"/>
              <w:jc w:val="left"/>
            </w:pPr>
            <w:r>
              <w:t xml:space="preserve">1</w:t>
            </w:r>
          </w:p>
        </w:tc>
        <w:tc>
          <w:tcPr/>
          <w:p>
            <w:pPr>
              <w:pStyle w:val="Compact"/>
              <w:jc w:val="left"/>
            </w:pPr>
            <w:r>
              <w:t xml:space="preserve">$6,500.00</w:t>
            </w:r>
          </w:p>
        </w:tc>
      </w:tr>
      <w:tr>
        <w:tc>
          <w:tcPr/>
          <w:p>
            <w:pPr>
              <w:pStyle w:val="Compact"/>
              <w:jc w:val="left"/>
            </w:pPr>
            <w:r>
              <w:t xml:space="preserve">3</w:t>
            </w:r>
          </w:p>
        </w:tc>
        <w:tc>
          <w:tcPr/>
          <w:p>
            <w:pPr>
              <w:pStyle w:val="Compact"/>
              <w:jc w:val="left"/>
            </w:pPr>
            <w:r>
              <w:t xml:space="preserve">Payroll tax compliance and superannuation guarantee reporting (Superannuation Guarantee Charge) for all employees based in Brisbane, Queensland</w:t>
            </w:r>
          </w:p>
        </w:tc>
        <w:tc>
          <w:tcPr/>
          <w:p>
            <w:pPr>
              <w:pStyle w:val="Compact"/>
              <w:jc w:val="left"/>
            </w:pPr>
            <w:r>
              <w:t xml:space="preserve">Quarterly</w:t>
            </w:r>
          </w:p>
        </w:tc>
        <w:tc>
          <w:tcPr/>
          <w:p>
            <w:pPr>
              <w:pStyle w:val="Compact"/>
              <w:jc w:val="left"/>
            </w:pPr>
            <w:r>
              <w:t xml:space="preserve">$1,200.00</w:t>
            </w:r>
          </w:p>
        </w:tc>
        <w:tc>
          <w:tcPr/>
          <w:p>
            <w:pPr>
              <w:pStyle w:val="Compact"/>
              <w:jc w:val="left"/>
            </w:pPr>
            <w:r>
              <w:t xml:space="preserve">4</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Ad-hoc financial advisory, budgeting, and cash flow forecasting services specific to the Australia Brisbane market conditions</w:t>
            </w:r>
          </w:p>
        </w:tc>
        <w:tc>
          <w:tcPr/>
          <w:p>
            <w:pPr>
              <w:pStyle w:val="Compact"/>
              <w:jc w:val="left"/>
            </w:pPr>
            <w:r>
              <w:t xml:space="preserve">As required</w:t>
            </w:r>
          </w:p>
        </w:tc>
        <w:tc>
          <w:tcPr/>
          <w:p>
            <w:pPr>
              <w:pStyle w:val="Compact"/>
              <w:jc w:val="left"/>
            </w:pPr>
            <w:r>
              <w:t xml:space="preserve">$220.00/hr</w:t>
            </w:r>
          </w:p>
        </w:tc>
        <w:tc>
          <w:tcPr/>
          <w:p>
            <w:pPr>
              <w:pStyle w:val="Compact"/>
              <w:jc w:val="left"/>
            </w:pPr>
            <w:r>
              <w:t xml:space="preserve">40 hrs</w:t>
            </w:r>
          </w:p>
        </w:tc>
        <w:tc>
          <w:tcPr/>
          <w:p>
            <w:pPr>
              <w:pStyle w:val="Compact"/>
              <w:jc w:val="left"/>
            </w:pPr>
            <w:r>
              <w:t xml:space="preserve">$8,800.00</w:t>
            </w:r>
          </w:p>
        </w:tc>
      </w:tr>
      <w:tr>
        <w:tc>
          <w:tcPr/>
          <w:p>
            <w:pPr>
              <w:pStyle w:val="Compact"/>
              <w:jc w:val="left"/>
            </w:pPr>
            <w:r>
              <w:t xml:space="preserve">5</w:t>
            </w:r>
          </w:p>
        </w:tc>
        <w:tc>
          <w:tcPr/>
          <w:p>
            <w:pPr>
              <w:pStyle w:val="Compact"/>
              <w:jc w:val="left"/>
            </w:pPr>
            <w:r>
              <w:t xml:space="preserve">Annual audit support and statutory compliance review in accordance with the Corporations Act 2001 (Cth) and Queensland corporate law</w:t>
            </w:r>
          </w:p>
        </w:tc>
        <w:tc>
          <w:tcPr/>
          <w:p>
            <w:pPr>
              <w:pStyle w:val="Compact"/>
              <w:jc w:val="left"/>
            </w:pPr>
            <w:r>
              <w:t xml:space="preserve">Annual</w:t>
            </w:r>
          </w:p>
        </w:tc>
        <w:tc>
          <w:tcPr/>
          <w:p>
            <w:pPr>
              <w:pStyle w:val="Compact"/>
              <w:jc w:val="left"/>
            </w:pPr>
            <w:r>
              <w:t xml:space="preserve">$9,200.00</w:t>
            </w:r>
          </w:p>
        </w:tc>
        <w:tc>
          <w:tcPr/>
          <w:p>
            <w:pPr>
              <w:pStyle w:val="Compact"/>
              <w:jc w:val="left"/>
            </w:pPr>
            <w:r>
              <w:t xml:space="preserve">1</w:t>
            </w:r>
          </w:p>
        </w:tc>
        <w:tc>
          <w:tcPr/>
          <w:p>
            <w:pPr>
              <w:pStyle w:val="Compact"/>
              <w:jc w:val="left"/>
            </w:pPr>
            <w:r>
              <w:t xml:space="preserve">$9,200.00</w:t>
            </w:r>
          </w:p>
        </w:tc>
      </w:tr>
      <w:tr>
        <w:tc>
          <w:tcPr>
            <w:gridSpan w:val="5"/>
          </w:tcPr>
          <w:p>
            <w:pPr>
              <w:pStyle w:val="Compact"/>
              <w:jc w:val="left"/>
            </w:pPr>
            <w:r>
              <w:t xml:space="preserve">Subtotal (excl. GST)</w:t>
            </w:r>
          </w:p>
        </w:tc>
        <w:tc>
          <w:tcPr/>
          <w:p>
            <w:pPr>
              <w:pStyle w:val="Compact"/>
              <w:jc w:val="left"/>
            </w:pPr>
            <w:r>
              <w:t xml:space="preserve">$62,900.00</w:t>
            </w:r>
          </w:p>
        </w:tc>
      </w:tr>
      <w:tr>
        <w:tc>
          <w:tcPr>
            <w:gridSpan w:val="5"/>
          </w:tcPr>
          <w:p>
            <w:pPr>
              <w:pStyle w:val="Compact"/>
              <w:jc w:val="left"/>
            </w:pPr>
            <w:r>
              <w:t xml:space="preserve">GST (10%)</w:t>
            </w:r>
          </w:p>
        </w:tc>
        <w:tc>
          <w:tcPr/>
          <w:p>
            <w:pPr>
              <w:pStyle w:val="Compact"/>
              <w:jc w:val="left"/>
            </w:pPr>
            <w:r>
              <w:t xml:space="preserve">$6,290.00</w:t>
            </w:r>
          </w:p>
        </w:tc>
      </w:tr>
      <w:tr>
        <w:tc>
          <w:tcPr>
            <w:gridSpan w:val="5"/>
          </w:tcPr>
          <w:p>
            <w:pPr>
              <w:pStyle w:val="Compact"/>
              <w:jc w:val="left"/>
            </w:pPr>
            <w:r>
              <w:rPr>
                <w:bCs/>
                <w:b/>
              </w:rPr>
              <w:t xml:space="preserve">TOTAL (incl. GST)</w:t>
            </w:r>
          </w:p>
        </w:tc>
        <w:tc>
          <w:tcPr/>
          <w:p>
            <w:pPr>
              <w:pStyle w:val="Compact"/>
              <w:jc w:val="left"/>
            </w:pPr>
            <w:r>
              <w:rPr>
                <w:bCs/>
                <w:b/>
              </w:rPr>
              <w:t xml:space="preserve">$69,190.00</w:t>
            </w:r>
          </w:p>
        </w:tc>
      </w:tr>
    </w:tbl>
    <w:p>
      <w:pPr>
        <w:pStyle w:val="BodyText"/>
      </w:pPr>
      <w:r>
        <w:t xml:space="preserve">All amounts are quoted in Australian Dollars (AUD). GST is applicable as the Accountant is registered for Goods and Services Tax under the A New Tax System (Goods and Services Tax) Act 1999 (Cth). The Accountant shall provide a valid tax invoice for each payment in accordance with ATO requirements.</w:t>
      </w:r>
    </w:p>
    <w:bookmarkEnd w:id="22"/>
    <w:bookmarkStart w:id="23" w:name="terms-and-conditions"/>
    <w:p>
      <w:pPr>
        <w:pStyle w:val="Heading2"/>
      </w:pPr>
      <w:r>
        <w:t xml:space="preserve">3. Terms and Conditions</w:t>
      </w:r>
    </w:p>
    <w:p>
      <w:pPr>
        <w:pStyle w:val="FirstParagraph"/>
      </w:pPr>
      <w:r>
        <w:t xml:space="preserve">The following terms and conditions govern this Purchase Order for the engagement of the Accountant in Australia Brisbane:</w:t>
      </w:r>
    </w:p>
    <w:p>
      <w:pPr>
        <w:pStyle w:val="BodyText"/>
      </w:pPr>
      <w:r>
        <w:rPr>
          <w:bCs/>
          <w:b/>
        </w:rPr>
        <w:t xml:space="preserve">3.1</w:t>
      </w:r>
      <w:r>
        <w:t xml:space="preserve"> </w:t>
      </w:r>
      <w:r>
        <w:t xml:space="preserve">The Accountant shall maintain professional indemnity insurance with a minimum cover of AUD $5,000,000 per claim throughout the duration of this engagement, as required by CPA Australia and the Queensland Professional Engineers Association guidelines for professional services in Brisbane.</w:t>
      </w:r>
    </w:p>
    <w:p>
      <w:pPr>
        <w:pStyle w:val="BodyText"/>
      </w:pPr>
      <w:r>
        <w:rPr>
          <w:bCs/>
          <w:b/>
        </w:rPr>
        <w:t xml:space="preserve">3.2</w:t>
      </w:r>
      <w:r>
        <w:t xml:space="preserve"> </w:t>
      </w:r>
      <w:r>
        <w:t xml:space="preserve">The Accountant shall comply with all obligations under the Privacy Act 1988 (Cth) and the Australian Privacy Principles when handling the financial records and personal data of Brisbane Professional Services Pty Ltd and its employees.</w:t>
      </w:r>
    </w:p>
    <w:p>
      <w:pPr>
        <w:pStyle w:val="BodyText"/>
      </w:pPr>
      <w:r>
        <w:rPr>
          <w:bCs/>
          <w:b/>
        </w:rPr>
        <w:t xml:space="preserve">3.3</w:t>
      </w:r>
      <w:r>
        <w:t xml:space="preserve"> </w:t>
      </w:r>
      <w:r>
        <w:t xml:space="preserve">All work product, financial reports, and tax documents prepared by the Accountant shall remain the intellectual property of Brisbane Professional Services Pty Ltd. The Accountant shall not disclose any confidential financial information to third parties without prior written consent.</w:t>
      </w:r>
    </w:p>
    <w:p>
      <w:pPr>
        <w:pStyle w:val="BodyText"/>
      </w:pPr>
      <w:r>
        <w:rPr>
          <w:bCs/>
          <w:b/>
        </w:rPr>
        <w:t xml:space="preserve">3.4</w:t>
      </w:r>
      <w:r>
        <w:t xml:space="preserve"> </w:t>
      </w:r>
      <w:r>
        <w:t xml:space="preserve">The Accountant shall attend a minimum of two (2) in-person meetings per month at the Brisbane office located at 400 George Street, or as otherwise agreed in writing. Remote consultations via secure video conferencing are acceptable for interim reporting.</w:t>
      </w:r>
    </w:p>
    <w:p>
      <w:pPr>
        <w:pStyle w:val="BodyText"/>
      </w:pPr>
      <w:r>
        <w:rPr>
          <w:bCs/>
          <w:b/>
        </w:rPr>
        <w:t xml:space="preserve">3.5</w:t>
      </w:r>
      <w:r>
        <w:t xml:space="preserve"> </w:t>
      </w:r>
      <w:r>
        <w:t xml:space="preserve">This Purchase Order is valid for a period of twelve (12) months from the commencement date of 1 July 2025. Renewal shall be subject to mutual written agreement no later than 30 days prior to expiry.</w:t>
      </w:r>
    </w:p>
    <w:p>
      <w:pPr>
        <w:pStyle w:val="BodyText"/>
      </w:pPr>
      <w:r>
        <w:rPr>
          <w:bCs/>
          <w:b/>
        </w:rPr>
        <w:t xml:space="preserve">3.6</w:t>
      </w:r>
      <w:r>
        <w:t xml:space="preserve"> </w:t>
      </w:r>
      <w:r>
        <w:t xml:space="preserve">In the event of non-performance or breach of professional standards, Brisbane Professional Services Pty Ltd reserves the right to terminate this Purchase Order with fourteen (14) days written notice, in accordance with the Australian Consumer Law (Schedule 2, Competition and Consumer Act 2010 (Cth)).</w:t>
      </w:r>
    </w:p>
    <w:p>
      <w:pPr>
        <w:pStyle w:val="BodyText"/>
      </w:pPr>
      <w:r>
        <w:rPr>
          <w:bCs/>
          <w:b/>
        </w:rPr>
        <w:t xml:space="preserve">3.7</w:t>
      </w:r>
      <w:r>
        <w:t xml:space="preserve"> </w:t>
      </w:r>
      <w:r>
        <w:t xml:space="preserve">Disputes arising from this Purchase Order shall be resolved in accordance with the Queensland Civil and Administrative Tribunal (QCAT) procedures or the courts of Queensland, Australia Brisbane jurisdiction.</w:t>
      </w:r>
    </w:p>
    <w:bookmarkEnd w:id="23"/>
    <w:bookmarkStart w:id="24" w:name="payment-and-invoicing"/>
    <w:p>
      <w:pPr>
        <w:pStyle w:val="Heading2"/>
      </w:pPr>
      <w:r>
        <w:t xml:space="preserve">4. Payment and Invoicing</w:t>
      </w:r>
    </w:p>
    <w:p>
      <w:pPr>
        <w:pStyle w:val="FirstParagraph"/>
      </w:pPr>
      <w:r>
        <w:t xml:space="preserve">Invoices shall be submitted to the Accounts Payable department of Brisbane Professional Services Pty Ltd, Brisbane, Queensland 4000, Australia. Payment shall be made via Electronic Funds Transfer (EFT) to the bank account nominated by the Accountant on the tax invoice. The Accountant must include the Purchase Order number (BPS-2025-0047) on all invoices for reconciliation purposes. Late payments may incur interest at the rate prescribed under the Queensland Interest on Late Payments of Trade Debts Act 2013.</w:t>
      </w:r>
    </w:p>
    <w:bookmarkEnd w:id="24"/>
    <w:bookmarkStart w:id="25" w:name="authorisation-and-acceptance"/>
    <w:p>
      <w:pPr>
        <w:pStyle w:val="Heading2"/>
      </w:pPr>
      <w:r>
        <w:t xml:space="preserve">5. Authorisation and Acceptance</w:t>
      </w:r>
    </w:p>
    <w:p>
      <w:pPr>
        <w:pStyle w:val="FirstParagraph"/>
      </w:pPr>
      <w:r>
        <w:t xml:space="preserve">This Purchase Order is authorised and approved for execution by the undersigned. The Accountant's acceptance of this Purchase Order constitutes full agreement to all terms, conditions, and service deliverables outlined herein for the provision of accounting services in Australia Brisbane.</w:t>
      </w:r>
    </w:p>
    <w:bookmarkEnd w:id="25"/>
    <w:p>
      <w:pPr>
        <w:pStyle w:val="BodyText"/>
      </w:pPr>
      <w:r>
        <w:rPr>
          <w:bCs/>
          <w:b/>
        </w:rPr>
        <w:t xml:space="preserve">For and on behalf of Brisbane Professional Services Pty Ltd:</w:t>
      </w:r>
    </w:p>
    <w:p>
      <w:pPr>
        <w:pStyle w:val="BodyText"/>
      </w:pPr>
      <w:r>
        <w:t xml:space="preserve">Name: David Chen</w:t>
      </w:r>
    </w:p>
    <w:p>
      <w:pPr>
        <w:pStyle w:val="BodyText"/>
      </w:pPr>
      <w:r>
        <w:t xml:space="preserve">Title: Chief Financial Officer</w:t>
      </w:r>
    </w:p>
    <w:p>
      <w:pPr>
        <w:pStyle w:val="BodyText"/>
      </w:pPr>
      <w:r>
        <w:t xml:space="preserve">Signature: ___________________________</w:t>
      </w:r>
    </w:p>
    <w:p>
      <w:pPr>
        <w:pStyle w:val="BodyText"/>
      </w:pPr>
      <w:r>
        <w:t xml:space="preserve">Date: 15 June 2025</w:t>
      </w:r>
    </w:p>
    <w:p>
      <w:pPr>
        <w:pStyle w:val="BodyText"/>
      </w:pPr>
      <w:r>
        <w:rPr>
          <w:bCs/>
          <w:b/>
        </w:rPr>
        <w:t xml:space="preserve">Accepted by the Accountant / Service Provider:</w:t>
      </w:r>
    </w:p>
    <w:p>
      <w:pPr>
        <w:pStyle w:val="BodyText"/>
      </w:pPr>
      <w:r>
        <w:t xml:space="preserve">Name: Sarah Whitfield</w:t>
      </w:r>
    </w:p>
    <w:p>
      <w:pPr>
        <w:pStyle w:val="BodyText"/>
      </w:pPr>
      <w:r>
        <w:t xml:space="preserve">Title: Principal Accountant, Meridian Accounting &amp; Advisory Group</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was prepared and issued in Brisbane, Queensland, Australia. It is governed by the laws of the Commonwealth of Australia and the State of Queensland. Document Reference: BPS-2025-0047 | Page 1 of 1</w:t>
      </w:r>
    </w:p>
    <w:p>
      <w:pPr>
        <w:pStyle w:val="BodyText"/>
      </w:pPr>
      <w:r>
        <w:t xml:space="preserve">© 2025 Brisbane Professional Services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Brisbane, Australia</dc:title>
  <dc:creator/>
  <dc:language>en</dc:language>
  <cp:keywords/>
  <dcterms:created xsi:type="dcterms:W3CDTF">2026-10-10T06:53:38Z</dcterms:created>
  <dcterms:modified xsi:type="dcterms:W3CDTF">2026-10-10T06:53:38Z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