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Harbourview Corporate Solutions Pty Ltd</w:t>
      </w:r>
    </w:p>
    <w:p>
      <w:pPr>
        <w:pStyle w:val="BodyText"/>
      </w:pPr>
      <w:r>
        <w:t xml:space="preserve">Level 12, 200 George Street, Sydney NSW 2000, Australia Sydney</w:t>
      </w:r>
    </w:p>
    <w:p>
      <w:pPr>
        <w:pStyle w:val="BodyText"/>
      </w:pPr>
      <w:r>
        <w:t xml:space="preserve">ABN: 48 123 456 789 | ACN: 123 456 789</w:t>
      </w:r>
    </w:p>
    <w:p>
      <w:pPr>
        <w:pStyle w:val="BodyText"/>
      </w:pPr>
      <w:r>
        <w:t xml:space="preserve">Phone: +61 2 9300 1234 | Email: procurement@harbourviewcorp.com.au</w:t>
      </w:r>
    </w:p>
    <w:bookmarkEnd w:id="20"/>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14 June 2025</w:t>
      </w:r>
      <w:r>
        <w:br/>
      </w:r>
      <w:r>
        <w:rPr>
          <w:bCs/>
          <w:b/>
        </w:rPr>
        <w:t xml:space="preserve">Required By:</w:t>
      </w:r>
      <w:r>
        <w:t xml:space="preserve"> </w:t>
      </w:r>
      <w:r>
        <w:t xml:space="preserve">31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AUD (Australian Dollar)</w:t>
      </w:r>
      <w:r>
        <w:br/>
      </w:r>
      <w:r>
        <w:rPr>
          <w:bCs/>
          <w:b/>
        </w:rPr>
        <w:t xml:space="preserve">Delivery Location:</w:t>
      </w:r>
      <w:r>
        <w:t xml:space="preserve"> </w:t>
      </w:r>
      <w:r>
        <w:t xml:space="preserve">Australia Sydney</w:t>
      </w:r>
    </w:p>
    <w:p>
      <w:pPr>
        <w:pStyle w:val="BodyText"/>
      </w:pPr>
      <w:r>
        <w:rPr>
          <w:bCs/>
          <w:b/>
        </w:rPr>
        <w:t xml:space="preserve">Prepared By:</w:t>
      </w:r>
      <w:r>
        <w:t xml:space="preserve"> </w:t>
      </w:r>
      <w:r>
        <w:t xml:space="preserve">M. Thompson, Procurement Manager</w:t>
      </w:r>
      <w:r>
        <w:br/>
      </w:r>
      <w:r>
        <w:rPr>
          <w:bCs/>
          <w:b/>
        </w:rPr>
        <w:t xml:space="preserve">Approved By:</w:t>
      </w:r>
      <w:r>
        <w:t xml:space="preserve"> </w:t>
      </w:r>
      <w:r>
        <w:t xml:space="preserve">R. Chen, CFO</w:t>
      </w:r>
      <w:r>
        <w:br/>
      </w:r>
      <w:r>
        <w:rPr>
          <w:bCs/>
          <w:b/>
        </w:rPr>
        <w:t xml:space="preserve">Department:</w:t>
      </w:r>
      <w:r>
        <w:t xml:space="preserve"> </w:t>
      </w:r>
      <w:r>
        <w:t xml:space="preserve">Finance &amp; Administration</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Sydney Precision Accounting &amp; Advisory Group</w:t>
            </w:r>
          </w:p>
        </w:tc>
      </w:tr>
      <w:tr>
        <w:tc>
          <w:tcPr/>
          <w:p>
            <w:pPr>
              <w:pStyle w:val="Compact"/>
              <w:jc w:val="left"/>
            </w:pPr>
            <w:r>
              <w:rPr>
                <w:bCs/>
                <w:b/>
              </w:rPr>
              <w:t xml:space="preserve">ABN</w:t>
            </w:r>
          </w:p>
        </w:tc>
        <w:tc>
          <w:tcPr/>
          <w:p>
            <w:pPr>
              <w:pStyle w:val="Compact"/>
              <w:jc w:val="left"/>
            </w:pPr>
            <w:r>
              <w:t xml:space="preserve">52 987 654 321</w:t>
            </w:r>
          </w:p>
        </w:tc>
      </w:tr>
      <w:tr>
        <w:tc>
          <w:tcPr/>
          <w:p>
            <w:pPr>
              <w:pStyle w:val="Compact"/>
              <w:jc w:val="left"/>
            </w:pPr>
            <w:r>
              <w:rPr>
                <w:bCs/>
                <w:b/>
              </w:rPr>
              <w:t xml:space="preserve">Address</w:t>
            </w:r>
          </w:p>
        </w:tc>
        <w:tc>
          <w:tcPr/>
          <w:p>
            <w:pPr>
              <w:pStyle w:val="Compact"/>
              <w:jc w:val="left"/>
            </w:pPr>
            <w:r>
              <w:t xml:space="preserve">Suite 5, 88 Martin Place, Sydney NSW 2000, Australia Sydney</w:t>
            </w:r>
          </w:p>
        </w:tc>
      </w:tr>
      <w:tr>
        <w:tc>
          <w:tcPr/>
          <w:p>
            <w:pPr>
              <w:pStyle w:val="Compact"/>
              <w:jc w:val="left"/>
            </w:pPr>
            <w:r>
              <w:rPr>
                <w:bCs/>
                <w:b/>
              </w:rPr>
              <w:t xml:space="preserve">Contact Person</w:t>
            </w:r>
          </w:p>
        </w:tc>
        <w:tc>
          <w:tcPr/>
          <w:p>
            <w:pPr>
              <w:pStyle w:val="Compact"/>
              <w:jc w:val="left"/>
            </w:pPr>
            <w:r>
              <w:t xml:space="preserve">Dr. Sarah Whitfield, Principal Accountant</w:t>
            </w:r>
          </w:p>
        </w:tc>
      </w:tr>
      <w:tr>
        <w:tc>
          <w:tcPr/>
          <w:p>
            <w:pPr>
              <w:pStyle w:val="Compact"/>
              <w:jc w:val="left"/>
            </w:pPr>
            <w:r>
              <w:rPr>
                <w:bCs/>
                <w:b/>
              </w:rPr>
              <w:t xml:space="preserve">Email</w:t>
            </w:r>
          </w:p>
        </w:tc>
        <w:tc>
          <w:tcPr/>
          <w:p>
            <w:pPr>
              <w:pStyle w:val="Compact"/>
              <w:jc w:val="left"/>
            </w:pPr>
            <w:r>
              <w:t xml:space="preserve">s.whitfield@sydneyprecision.com.au</w:t>
            </w:r>
          </w:p>
        </w:tc>
      </w:tr>
      <w:tr>
        <w:tc>
          <w:tcPr/>
          <w:p>
            <w:pPr>
              <w:pStyle w:val="Compact"/>
              <w:jc w:val="left"/>
            </w:pPr>
            <w:r>
              <w:rPr>
                <w:bCs/>
                <w:b/>
              </w:rPr>
              <w:t xml:space="preserve">Phone</w:t>
            </w:r>
          </w:p>
        </w:tc>
        <w:tc>
          <w:tcPr/>
          <w:p>
            <w:pPr>
              <w:pStyle w:val="Compact"/>
              <w:jc w:val="left"/>
            </w:pPr>
            <w:r>
              <w:t xml:space="preserve">+61 2 9200 5678</w:t>
            </w:r>
          </w:p>
        </w:tc>
      </w:tr>
      <w:tr>
        <w:tc>
          <w:tcPr/>
          <w:p>
            <w:pPr>
              <w:pStyle w:val="Compact"/>
              <w:jc w:val="left"/>
            </w:pPr>
            <w:r>
              <w:rPr>
                <w:bCs/>
                <w:b/>
              </w:rPr>
              <w:t xml:space="preserve">CPA Registration</w:t>
            </w:r>
          </w:p>
        </w:tc>
        <w:tc>
          <w:tcPr/>
          <w:p>
            <w:pPr>
              <w:pStyle w:val="Compact"/>
              <w:jc w:val="left"/>
            </w:pPr>
            <w:r>
              <w:t xml:space="preserve">CPA Australia Member No. 4567890</w:t>
            </w:r>
          </w:p>
        </w:tc>
      </w:tr>
    </w:tbl>
    <w:bookmarkEnd w:id="21"/>
    <w:bookmarkStart w:id="22" w:name="scope-of-services-accountant-engagement"/>
    <w:p>
      <w:pPr>
        <w:pStyle w:val="Heading2"/>
      </w:pPr>
      <w:r>
        <w:t xml:space="preserve">2. Scope of Services – Accountant Engagement</w:t>
      </w:r>
    </w:p>
    <w:p>
      <w:pPr>
        <w:pStyle w:val="FirstParagraph"/>
      </w:pPr>
      <w:r>
        <w:t xml:space="preserve">This Purchase Order is issued by Harbourview Corporate Solutions Pty Ltd to engage a qualified Accountant to provide comprehensive financial, tax, and advisory services for the fiscal year 2025–2026. The Accountant shall operate in accordance with the Australian Accounting Standards Board (AASB) guidelines, the Australian Taxation Office (ATO) regulations, and all applicable legislation within the state of New South Wales, Australia Sydney metropolitan region. The engagement of this Accountant is critical to ensuring full compliance with local, state, and federal reporting obligations.</w:t>
      </w:r>
    </w:p>
    <w:bookmarkEnd w:id="22"/>
    <w:bookmarkStart w:id="23" w:name="line-items-services-and-charges"/>
    <w:p>
      <w:pPr>
        <w:pStyle w:val="Heading2"/>
      </w:pPr>
      <w:r>
        <w:t xml:space="preserve">3. Line Items –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Monthly bookkeeping and general ledger maintenance by the assigned Accountant</w:t>
            </w:r>
          </w:p>
        </w:tc>
        <w:tc>
          <w:tcPr/>
          <w:p>
            <w:pPr>
              <w:pStyle w:val="Compact"/>
              <w:jc w:val="left"/>
            </w:pPr>
            <w:r>
              <w:t xml:space="preserve">Monthly (12)</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02</w:t>
            </w:r>
          </w:p>
        </w:tc>
        <w:tc>
          <w:tcPr/>
          <w:p>
            <w:pPr>
              <w:pStyle w:val="Compact"/>
              <w:jc w:val="left"/>
            </w:pPr>
            <w:r>
              <w:t xml:space="preserve">Preparation and lodgement of quarterly Business Activity Statements (BAS) with the ATO</w:t>
            </w:r>
          </w:p>
        </w:tc>
        <w:tc>
          <w:tcPr/>
          <w:p>
            <w:pPr>
              <w:pStyle w:val="Compact"/>
              <w:jc w:val="left"/>
            </w:pPr>
            <w:r>
              <w:t xml:space="preserve">Quarterly (4)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03</w:t>
            </w:r>
          </w:p>
        </w:tc>
        <w:tc>
          <w:tcPr/>
          <w:p>
            <w:pPr>
              <w:pStyle w:val="Compact"/>
              <w:jc w:val="left"/>
            </w:pPr>
            <w:r>
              <w:t xml:space="preserve">Annual financial statements and tax return preparation (Company Tax Return – Form T1)</w:t>
            </w:r>
          </w:p>
        </w:tc>
        <w:tc>
          <w:tcPr/>
          <w:p>
            <w:pPr>
              <w:pStyle w:val="Compact"/>
              <w:jc w:val="left"/>
            </w:pPr>
            <w:r>
              <w:t xml:space="preserve">Annual (1)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Payroll tax compliance and STP (Single Touch Payroll) reporting for Australia Sydney operations</w:t>
            </w:r>
          </w:p>
        </w:tc>
        <w:tc>
          <w:tcPr/>
          <w:p>
            <w:pPr>
              <w:pStyle w:val="Compact"/>
              <w:jc w:val="left"/>
            </w:pPr>
            <w:r>
              <w:t xml:space="preserve">Monthly (12)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Ad-hoc financial advisory, budgeting, and cash-flow forecasting sessions with the Accountant</w:t>
            </w:r>
          </w:p>
        </w:tc>
        <w:tc>
          <w:tcPr/>
          <w:p>
            <w:pPr>
              <w:pStyle w:val="Compact"/>
              <w:jc w:val="left"/>
            </w:pPr>
            <w:r>
              <w:t xml:space="preserve">Quarterly (4)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GST registration, reconciliation, and annual GST return filing</w:t>
            </w:r>
          </w:p>
        </w:tc>
        <w:tc>
          <w:tcPr/>
          <w:p>
            <w:pPr>
              <w:pStyle w:val="Compact"/>
              <w:jc w:val="left"/>
            </w:pPr>
            <w:r>
              <w:t xml:space="preserve">Annual (1)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ASIC annual statement preparation and company secretarial compliance support</w:t>
            </w:r>
          </w:p>
        </w:tc>
        <w:tc>
          <w:tcPr/>
          <w:p>
            <w:pPr>
              <w:pStyle w:val="Compact"/>
              <w:jc w:val="left"/>
            </w:pPr>
            <w:r>
              <w:t xml:space="preserve">Annual (1)</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right"/>
            </w:pPr>
            <w:r>
              <w:t xml:space="preserve">Subtotal (AUD)</w:t>
            </w:r>
          </w:p>
        </w:tc>
        <w:tc>
          <w:tcPr/>
          <w:p>
            <w:pPr>
              <w:pStyle w:val="Compact"/>
              <w:jc w:val="left"/>
            </w:pPr>
            <w:r>
              <w:t xml:space="preserve">$66,200.00</w:t>
            </w:r>
          </w:p>
        </w:tc>
      </w:tr>
      <w:tr>
        <w:tc>
          <w:tcPr>
            <w:gridSpan w:val="4"/>
          </w:tcPr>
          <w:p>
            <w:pPr>
              <w:pStyle w:val="Compact"/>
              <w:jc w:val="right"/>
            </w:pPr>
            <w:r>
              <w:t xml:space="preserve">GST (10%)</w:t>
            </w:r>
          </w:p>
        </w:tc>
        <w:tc>
          <w:tcPr/>
          <w:p>
            <w:pPr>
              <w:pStyle w:val="Compact"/>
              <w:jc w:val="left"/>
            </w:pPr>
            <w:r>
              <w:t xml:space="preserve">$6,620.00</w:t>
            </w:r>
          </w:p>
        </w:tc>
      </w:tr>
      <w:tr>
        <w:tc>
          <w:tcPr>
            <w:gridSpan w:val="4"/>
          </w:tcPr>
          <w:p>
            <w:pPr>
              <w:pStyle w:val="Compact"/>
              <w:jc w:val="right"/>
            </w:pPr>
            <w:r>
              <w:t xml:space="preserve">TOTAL PURCHASE ORDER VALUE (AUD)</w:t>
            </w:r>
          </w:p>
        </w:tc>
        <w:tc>
          <w:tcPr/>
          <w:p>
            <w:pPr>
              <w:pStyle w:val="Compact"/>
              <w:jc w:val="left"/>
            </w:pPr>
            <w:r>
              <w:t xml:space="preserve">$72,820.00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Harbourview Corporate Solutions Pty Ltd (the "Client") and Sydney Precision Accounting &amp; Advisory Group (the "Accountant Provider") for the delivery of professional accounting services within Australia Sydney.</w:t>
      </w:r>
    </w:p>
    <w:p>
      <w:pPr>
        <w:pStyle w:val="BodyText"/>
      </w:pPr>
      <w:r>
        <w:rPr>
          <w:bCs/>
          <w:b/>
        </w:rPr>
        <w:t xml:space="preserve">4.2</w:t>
      </w:r>
      <w:r>
        <w:t xml:space="preserve"> </w:t>
      </w:r>
      <w:r>
        <w:t xml:space="preserve">The Accountant shall maintain professional indemnity insurance with a minimum coverage of AUD $10,000,000 and shall provide a certificate of insurance upon request. All services must comply with the CPA Australia Code of Ethics and the Australian Privacy Principles (APPs) under the Privacy Act 1988 (Cth).</w:t>
      </w:r>
    </w:p>
    <w:p>
      <w:pPr>
        <w:pStyle w:val="BodyText"/>
      </w:pPr>
      <w:r>
        <w:rPr>
          <w:bCs/>
          <w:b/>
        </w:rPr>
        <w:t xml:space="preserve">4.3</w:t>
      </w:r>
      <w:r>
        <w:t xml:space="preserve"> </w:t>
      </w:r>
      <w:r>
        <w:t xml:space="preserve">Payment shall be made via direct bank transfer to the Accountant Provider's nominated account within thirty (30) calendar days of receipt of a valid tax invoice. Late payments shall attract interest at the rate prescribed under the Australian Consumer Law.</w:t>
      </w:r>
    </w:p>
    <w:p>
      <w:pPr>
        <w:pStyle w:val="BodyText"/>
      </w:pPr>
      <w:r>
        <w:rPr>
          <w:bCs/>
          <w:b/>
        </w:rPr>
        <w:t xml:space="preserve">4.4</w:t>
      </w:r>
      <w:r>
        <w:t xml:space="preserve"> </w:t>
      </w:r>
      <w:r>
        <w:t xml:space="preserve">The Accountant is required to maintain strict confidentiality of all financial records, client data, and proprietary information. Any breach of confidentiality shall result in immediate termination of this Purchase Order and potential legal action under the Information Privacy Act 2014 (NSW).</w:t>
      </w:r>
    </w:p>
    <w:p>
      <w:pPr>
        <w:pStyle w:val="BodyText"/>
      </w:pPr>
      <w:r>
        <w:rPr>
          <w:bCs/>
          <w:b/>
        </w:rPr>
        <w:t xml:space="preserve">4.5</w:t>
      </w:r>
      <w:r>
        <w:t xml:space="preserve"> </w:t>
      </w:r>
      <w:r>
        <w:t xml:space="preserve">All work products, including financial reports, tax returns, and advisory documents, shall be delivered in both electronic (PDF and XLSX) and hard-copy formats to the Client's office at 200 George Street, Sydney NSW 2000, Australia Sydney, unless otherwise agreed in writing.</w:t>
      </w:r>
    </w:p>
    <w:p>
      <w:pPr>
        <w:pStyle w:val="BodyText"/>
      </w:pPr>
      <w:r>
        <w:rPr>
          <w:bCs/>
          <w:b/>
        </w:rPr>
        <w:t xml:space="preserve">4.6</w:t>
      </w:r>
      <w:r>
        <w:t xml:space="preserve"> </w:t>
      </w:r>
      <w:r>
        <w:t xml:space="preserve">The Accountant shall attend a minimum of two (2) in-person meetings per quarter at the Client's Australia Sydney premises to review financial performance, discuss tax planning strategies, and address any compliance concerns arising under New South Wales or federal legislation.</w:t>
      </w:r>
    </w:p>
    <w:p>
      <w:pPr>
        <w:pStyle w:val="BodyText"/>
      </w:pPr>
      <w:r>
        <w:rPr>
          <w:bCs/>
          <w:b/>
        </w:rPr>
        <w:t xml:space="preserve">4.7</w:t>
      </w:r>
      <w:r>
        <w:t xml:space="preserve"> </w:t>
      </w:r>
      <w:r>
        <w:t xml:space="preserve">This Purchase Order may be terminated by either party with thirty (30) days' written notice. In the event of termination, the Accountant shall be compensated for all services rendered up to the effective date of termination, and all outstanding tax obligations shall be transitioned to a successor Accountant nominated by the Client.</w:t>
      </w:r>
    </w:p>
    <w:p>
      <w:pPr>
        <w:pStyle w:val="BodyText"/>
      </w:pPr>
      <w:r>
        <w:rPr>
          <w:bCs/>
          <w:b/>
        </w:rPr>
        <w:t xml:space="preserve">4.8</w:t>
      </w:r>
      <w:r>
        <w:t xml:space="preserve"> </w:t>
      </w:r>
      <w:r>
        <w:t xml:space="preserve">Disputes arising from this Purchase Order shall be resolved in accordance with the Civil Procedure Act 2005 (NSW) and shall be subject to the exclusive jurisdiction of the courts of New South Wales, Australia Sydney.</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the terms, conditions, and scope of services outlined in this Purchase Order. The Accountant confirms availability to commence services no later than 1 July 2025 and commits to delivering all obligations in full compliance with Australian accounting and tax legislation applicable to the Australia Sydney region.</w:t>
      </w:r>
    </w:p>
    <w:p>
      <w:pPr>
        <w:pStyle w:val="BodyText"/>
      </w:pPr>
      <w:r>
        <w:rPr>
          <w:bCs/>
          <w:b/>
        </w:rPr>
        <w:t xml:space="preserve">For and on behalf of the Client:</w:t>
      </w:r>
    </w:p>
    <w:p>
      <w:pPr>
        <w:pStyle w:val="BodyText"/>
      </w:pPr>
      <w:r>
        <w:t xml:space="preserve">Harbourview Corporate Solutions Pty Ltd</w:t>
      </w:r>
    </w:p>
    <w:p>
      <w:pPr>
        <w:pStyle w:val="BodyText"/>
      </w:pPr>
      <w:r>
        <w:t xml:space="preserve">Name: R. Chen</w:t>
      </w:r>
      <w:r>
        <w:br/>
      </w:r>
      <w:r>
        <w:t xml:space="preserve">Title: Chief Financial Officer</w:t>
      </w:r>
      <w:r>
        <w:br/>
      </w:r>
      <w:r>
        <w:t xml:space="preserve">Date: ____________________</w:t>
      </w:r>
    </w:p>
    <w:p>
      <w:pPr>
        <w:pStyle w:val="BodyText"/>
      </w:pPr>
      <w:r>
        <w:rPr>
          <w:bCs/>
          <w:b/>
        </w:rPr>
        <w:t xml:space="preserve">For and on behalf of the Accountant Provider:</w:t>
      </w:r>
    </w:p>
    <w:p>
      <w:pPr>
        <w:pStyle w:val="BodyText"/>
      </w:pPr>
      <w:r>
        <w:t xml:space="preserve">Sydney Precision Accounting &amp; Advisory Group</w:t>
      </w:r>
    </w:p>
    <w:p>
      <w:pPr>
        <w:pStyle w:val="BodyText"/>
      </w:pPr>
      <w:r>
        <w:t xml:space="preserve">Name: Dr. Sarah Whitfield</w:t>
      </w:r>
      <w:r>
        <w:br/>
      </w:r>
      <w:r>
        <w:t xml:space="preserve">Title: Principal Accountant, CPA Australia</w:t>
      </w:r>
      <w:r>
        <w:br/>
      </w:r>
      <w:r>
        <w:t xml:space="preserve">Date: ____________________</w:t>
      </w:r>
    </w:p>
    <w:p>
      <w:pPr>
        <w:pStyle w:val="BodyText"/>
      </w:pPr>
      <w:r>
        <w:rPr>
          <w:bCs/>
          <w:b/>
        </w:rPr>
        <w:t xml:space="preserve">NOTE:</w:t>
      </w:r>
      <w:r>
        <w:t xml:space="preserve"> </w:t>
      </w:r>
      <w:r>
        <w:t xml:space="preserve">This Purchase Order (PO-2025-0487) is valid for a period of twelve (12) months from the date of issue. Any amendments to the scope of the Accountant's services, pricing, or delivery schedule must be documented in a formal variation to this Purchase Order and signed by both parties. All references to Australia Sydney in this document pertain to the primary operational base and jurisdiction for service delivery.</w:t>
      </w:r>
    </w:p>
    <w:p>
      <w:pPr>
        <w:pStyle w:val="BodyText"/>
      </w:pPr>
      <w:r>
        <w:t xml:space="preserve">Harbourview Corporate Solutions Pty Ltd | ABN 48 123 456 789 | Level 12, 200 George Street, Sydney NSW 2000, Australia Sydney</w:t>
      </w:r>
    </w:p>
    <w:p>
      <w:pPr>
        <w:pStyle w:val="BodyText"/>
      </w:pPr>
      <w:r>
        <w:t xml:space="preserve">This Purchase Order document is the property of Harbourview Corporate Solutions Pty Ltd. Unauthorised reproduction or distribution is prohibited.</w:t>
      </w:r>
    </w:p>
    <w:p>
      <w:pPr>
        <w:pStyle w:val="BodyText"/>
      </w:pPr>
      <w:r>
        <w:t xml:space="preserve">Document Reference: PO-2025-0487 | Version 1.0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Australia Sydney</dc:title>
  <dc:creator/>
  <dc:language>en</dc:language>
  <cp:keywords/>
  <dcterms:created xsi:type="dcterms:W3CDTF">2026-10-10T06:28:54Z</dcterms:created>
  <dcterms:modified xsi:type="dcterms:W3CDTF">2026-10-10T06:28:54Z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