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Professional Accountant Services — Federal District, Brazil Brasília</w:t>
      </w:r>
    </w:p>
    <w:p>
      <w:pPr>
        <w:pStyle w:val="BodyText"/>
      </w:pPr>
      <w:r>
        <w:t xml:space="preserve">Document Reference: PO-BSB-2025-0047</w:t>
      </w:r>
    </w:p>
    <w:bookmarkEnd w:id="20"/>
    <w:p>
      <w:pPr>
        <w:pStyle w:val="BodyText"/>
      </w:pPr>
      <w:r>
        <w:rPr>
          <w:bCs/>
          <w:b/>
        </w:rPr>
        <w:t xml:space="preserve">Purchase Order No.:</w:t>
      </w:r>
      <w:r>
        <w:t xml:space="preserve"> </w:t>
      </w:r>
      <w:r>
        <w:t xml:space="preserve">PO-BSB-2025-0047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Issuing Entity:</w:t>
      </w:r>
      <w:r>
        <w:t xml:space="preserve"> </w:t>
      </w:r>
      <w:r>
        <w:t xml:space="preserve">Brasília Federal Administrative Group</w:t>
      </w:r>
      <w:r>
        <w:br/>
      </w:r>
      <w:r>
        <w:rPr>
          <w:bCs/>
          <w:b/>
        </w:rPr>
        <w:t xml:space="preserve">Location:</w:t>
      </w:r>
      <w:r>
        <w:t xml:space="preserve"> </w:t>
      </w:r>
      <w:r>
        <w:t xml:space="preserve">Setor Comercial Sul, Quadra 04, Bloco A</w:t>
      </w:r>
      <w:r>
        <w:br/>
      </w:r>
      <w:r>
        <w:rPr>
          <w:bCs/>
          <w:b/>
        </w:rPr>
        <w:t xml:space="preserve">Cidade:</w:t>
      </w:r>
      <w:r>
        <w:t xml:space="preserve"> </w:t>
      </w:r>
      <w:r>
        <w:t xml:space="preserve">Brasília — DF — CEP 70304-900</w:t>
      </w:r>
      <w:r>
        <w:br/>
      </w:r>
      <w:r>
        <w:rPr>
          <w:bCs/>
          <w:b/>
        </w:rPr>
        <w:t xml:space="preserve">CNPJ:</w:t>
      </w:r>
      <w:r>
        <w:t xml:space="preserve"> </w:t>
      </w:r>
      <w:r>
        <w:t xml:space="preserve">12.345.678/0001-90</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Contabilidade Brasília Especializada Ltda.</w:t>
            </w:r>
          </w:p>
        </w:tc>
      </w:tr>
      <w:tr>
        <w:tc>
          <w:tcPr/>
          <w:p>
            <w:pPr>
              <w:pStyle w:val="Compact"/>
              <w:jc w:val="left"/>
            </w:pPr>
            <w:r>
              <w:t xml:space="preserve">CNPJ</w:t>
            </w:r>
          </w:p>
        </w:tc>
        <w:tc>
          <w:tcPr/>
          <w:p>
            <w:pPr>
              <w:pStyle w:val="Compact"/>
              <w:jc w:val="left"/>
            </w:pPr>
            <w:r>
              <w:t xml:space="preserve">98.765.432/0001-10</w:t>
            </w:r>
          </w:p>
        </w:tc>
      </w:tr>
      <w:tr>
        <w:tc>
          <w:tcPr/>
          <w:p>
            <w:pPr>
              <w:pStyle w:val="Compact"/>
              <w:jc w:val="left"/>
            </w:pPr>
            <w:r>
              <w:t xml:space="preserve">Lead Accountant</w:t>
            </w:r>
          </w:p>
        </w:tc>
        <w:tc>
          <w:tcPr/>
          <w:p>
            <w:pPr>
              <w:pStyle w:val="Compact"/>
              <w:jc w:val="left"/>
            </w:pPr>
            <w:r>
              <w:t xml:space="preserve">Carlos Eduardo Mendes Silva — CRC/DF 123.456</w:t>
            </w:r>
          </w:p>
        </w:tc>
      </w:tr>
      <w:tr>
        <w:tc>
          <w:tcPr/>
          <w:p>
            <w:pPr>
              <w:pStyle w:val="Compact"/>
              <w:jc w:val="left"/>
            </w:pPr>
            <w:r>
              <w:t xml:space="preserve">Registered Address</w:t>
            </w:r>
          </w:p>
        </w:tc>
        <w:tc>
          <w:tcPr/>
          <w:p>
            <w:pPr>
              <w:pStyle w:val="Compact"/>
              <w:jc w:val="left"/>
            </w:pPr>
            <w:r>
              <w:t xml:space="preserve">SHIS QI 05, Lote 12, Asa Sul, Brasília — DF — CEP 70390-050</w:t>
            </w:r>
          </w:p>
        </w:tc>
      </w:tr>
      <w:tr>
        <w:tc>
          <w:tcPr/>
          <w:p>
            <w:pPr>
              <w:pStyle w:val="Compact"/>
              <w:jc w:val="left"/>
            </w:pPr>
            <w:r>
              <w:t xml:space="preserve">Contact Email</w:t>
            </w:r>
          </w:p>
        </w:tc>
        <w:tc>
          <w:tcPr/>
          <w:p>
            <w:pPr>
              <w:pStyle w:val="Compact"/>
              <w:jc w:val="left"/>
            </w:pPr>
            <w:r>
              <w:t xml:space="preserve">contato@contabbrasilia.com.br</w:t>
            </w:r>
          </w:p>
        </w:tc>
      </w:tr>
      <w:tr>
        <w:tc>
          <w:tcPr/>
          <w:p>
            <w:pPr>
              <w:pStyle w:val="Compact"/>
              <w:jc w:val="left"/>
            </w:pPr>
            <w:r>
              <w:t xml:space="preserve">Phone</w:t>
            </w:r>
          </w:p>
        </w:tc>
        <w:tc>
          <w:tcPr/>
          <w:p>
            <w:pPr>
              <w:pStyle w:val="Compact"/>
              <w:jc w:val="left"/>
            </w:pPr>
            <w:r>
              <w:t xml:space="preserve">+55 (61) 3344-5566</w:t>
            </w:r>
          </w:p>
        </w:tc>
      </w:tr>
    </w:tbl>
    <w:bookmarkEnd w:id="21"/>
    <w:bookmarkStart w:id="22" w:name="X8e769d73aa8d42b6adddaea7e7ab8780bd12b89"/>
    <w:p>
      <w:pPr>
        <w:pStyle w:val="Heading2"/>
      </w:pPr>
      <w:r>
        <w:t xml:space="preserve">2. Description of Accountant Services Procured</w:t>
      </w:r>
    </w:p>
    <w:p>
      <w:pPr>
        <w:pStyle w:val="FirstParagraph"/>
      </w:pPr>
      <w:r>
        <w:t xml:space="preserve">This Purchase Order is issued to formally engage the services of a certified</w:t>
      </w:r>
      <w:r>
        <w:t xml:space="preserve"> </w:t>
      </w:r>
      <w:r>
        <w:t xml:space="preserve">Accountant</w:t>
      </w:r>
      <w:r>
        <w:t xml:space="preserve"> </w:t>
      </w:r>
      <w:r>
        <w:t xml:space="preserve">and their supporting team to provide comprehensive financial, tax, and regulatory accounting services for the issuing entity operating within the Federal District of</w:t>
      </w:r>
      <w:r>
        <w:t xml:space="preserve"> </w:t>
      </w:r>
      <w:r>
        <w:t xml:space="preserve">Brazil Brasília</w:t>
      </w:r>
      <w:r>
        <w:t xml:space="preserve">. The scope of work encompasses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(BRL)</w:t>
            </w:r>
          </w:p>
        </w:tc>
        <w:tc>
          <w:tcPr/>
          <w:p>
            <w:pPr>
              <w:pStyle w:val="Compact"/>
              <w:jc w:val="left"/>
            </w:pPr>
            <w:r>
              <w:t xml:space="preserve">Quantity</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Monthly general ledger maintenance, journal entries, and financial statement preparation in compliance with Brazilian Accounting Standards (CPC/IFRS) as applied in Brasília</w:t>
            </w:r>
          </w:p>
        </w:tc>
        <w:tc>
          <w:tcPr/>
          <w:p>
            <w:pPr>
              <w:pStyle w:val="Compact"/>
              <w:jc w:val="left"/>
            </w:pPr>
            <w:r>
              <w:t xml:space="preserve">Monthly</w:t>
            </w:r>
          </w:p>
        </w:tc>
        <w:tc>
          <w:tcPr/>
          <w:p>
            <w:pPr>
              <w:pStyle w:val="Compact"/>
              <w:jc w:val="left"/>
            </w:pPr>
            <w:r>
              <w:t xml:space="preserve">R$ 4,500.00</w:t>
            </w:r>
          </w:p>
        </w:tc>
        <w:tc>
          <w:tcPr/>
          <w:p>
            <w:pPr>
              <w:pStyle w:val="Compact"/>
              <w:jc w:val="left"/>
            </w:pPr>
            <w:r>
              <w:t xml:space="preserve">12</w:t>
            </w:r>
          </w:p>
        </w:tc>
        <w:tc>
          <w:tcPr/>
          <w:p>
            <w:pPr>
              <w:pStyle w:val="Compact"/>
              <w:jc w:val="left"/>
            </w:pPr>
            <w:r>
              <w:t xml:space="preserve">R$ 54,000.00</w:t>
            </w:r>
          </w:p>
        </w:tc>
      </w:tr>
      <w:tr>
        <w:tc>
          <w:tcPr/>
          <w:p>
            <w:pPr>
              <w:pStyle w:val="Compact"/>
              <w:jc w:val="left"/>
            </w:pPr>
            <w:r>
              <w:t xml:space="preserve">02</w:t>
            </w:r>
          </w:p>
        </w:tc>
        <w:tc>
          <w:tcPr/>
          <w:p>
            <w:pPr>
              <w:pStyle w:val="Compact"/>
              <w:jc w:val="left"/>
            </w:pPr>
            <w:r>
              <w:t xml:space="preserve">Preparation and filing of federal, state (DF), and municipal tax returns including IRPJ, CSLL, PIS, COFINS, ICMS-DF, and ISS-Brasília</w:t>
            </w:r>
          </w:p>
        </w:tc>
        <w:tc>
          <w:tcPr/>
          <w:p>
            <w:pPr>
              <w:pStyle w:val="Compact"/>
              <w:jc w:val="left"/>
            </w:pPr>
            <w:r>
              <w:t xml:space="preserve">Monthly</w:t>
            </w:r>
          </w:p>
        </w:tc>
        <w:tc>
          <w:tcPr/>
          <w:p>
            <w:pPr>
              <w:pStyle w:val="Compact"/>
              <w:jc w:val="left"/>
            </w:pPr>
            <w:r>
              <w:t xml:space="preserve">R$ 3,200.00</w:t>
            </w:r>
          </w:p>
        </w:tc>
        <w:tc>
          <w:tcPr/>
          <w:p>
            <w:pPr>
              <w:pStyle w:val="Compact"/>
              <w:jc w:val="left"/>
            </w:pPr>
            <w:r>
              <w:t xml:space="preserve">12</w:t>
            </w:r>
          </w:p>
        </w:tc>
        <w:tc>
          <w:tcPr/>
          <w:p>
            <w:pPr>
              <w:pStyle w:val="Compact"/>
              <w:jc w:val="left"/>
            </w:pPr>
            <w:r>
              <w:t xml:space="preserve">R$ 38,400.00</w:t>
            </w:r>
          </w:p>
        </w:tc>
      </w:tr>
      <w:tr>
        <w:tc>
          <w:tcPr/>
          <w:p>
            <w:pPr>
              <w:pStyle w:val="Compact"/>
              <w:jc w:val="left"/>
            </w:pPr>
            <w:r>
              <w:t xml:space="preserve">03</w:t>
            </w:r>
          </w:p>
        </w:tc>
        <w:tc>
          <w:tcPr/>
          <w:p>
            <w:pPr>
              <w:pStyle w:val="Compact"/>
              <w:jc w:val="left"/>
            </w:pPr>
            <w:r>
              <w:t xml:space="preserve">Payroll accounting, FGTS deposits, and social security (INSS) compliance for all employees registered in Brasília</w:t>
            </w:r>
          </w:p>
        </w:tc>
        <w:tc>
          <w:tcPr/>
          <w:p>
            <w:pPr>
              <w:pStyle w:val="Compact"/>
              <w:jc w:val="left"/>
            </w:pPr>
            <w:r>
              <w:t xml:space="preserve">Monthly</w:t>
            </w:r>
          </w:p>
        </w:tc>
        <w:tc>
          <w:tcPr/>
          <w:p>
            <w:pPr>
              <w:pStyle w:val="Compact"/>
              <w:jc w:val="left"/>
            </w:pPr>
            <w:r>
              <w:t xml:space="preserve">R$ 2,800.00</w:t>
            </w:r>
          </w:p>
        </w:tc>
        <w:tc>
          <w:tcPr/>
          <w:p>
            <w:pPr>
              <w:pStyle w:val="Compact"/>
              <w:jc w:val="left"/>
            </w:pPr>
            <w:r>
              <w:t xml:space="preserve">12</w:t>
            </w:r>
          </w:p>
        </w:tc>
        <w:tc>
          <w:tcPr/>
          <w:p>
            <w:pPr>
              <w:pStyle w:val="Compact"/>
              <w:jc w:val="left"/>
            </w:pPr>
            <w:r>
              <w:t xml:space="preserve">R$ 33,600.00</w:t>
            </w:r>
          </w:p>
        </w:tc>
      </w:tr>
      <w:tr>
        <w:tc>
          <w:tcPr/>
          <w:p>
            <w:pPr>
              <w:pStyle w:val="Compact"/>
              <w:jc w:val="left"/>
            </w:pPr>
            <w:r>
              <w:t xml:space="preserve">04</w:t>
            </w:r>
          </w:p>
        </w:tc>
        <w:tc>
          <w:tcPr/>
          <w:p>
            <w:pPr>
              <w:pStyle w:val="Compact"/>
              <w:jc w:val="left"/>
            </w:pPr>
            <w:r>
              <w:t xml:space="preserve">Annual corporate tax return (EFD-IRPJ/CSLL) and balance sheet audit support for the fiscal year in Brasília</w:t>
            </w:r>
          </w:p>
        </w:tc>
        <w:tc>
          <w:tcPr/>
          <w:p>
            <w:pPr>
              <w:pStyle w:val="Compact"/>
              <w:jc w:val="left"/>
            </w:pPr>
            <w:r>
              <w:t xml:space="preserve">Annual</w:t>
            </w:r>
          </w:p>
        </w:tc>
        <w:tc>
          <w:tcPr/>
          <w:p>
            <w:pPr>
              <w:pStyle w:val="Compact"/>
              <w:jc w:val="left"/>
            </w:pPr>
            <w:r>
              <w:t xml:space="preserve">R$ 18,000.00</w:t>
            </w:r>
          </w:p>
        </w:tc>
        <w:tc>
          <w:tcPr/>
          <w:p>
            <w:pPr>
              <w:pStyle w:val="Compact"/>
              <w:jc w:val="left"/>
            </w:pPr>
            <w:r>
              <w:t xml:space="preserve">1</w:t>
            </w:r>
          </w:p>
        </w:tc>
        <w:tc>
          <w:tcPr/>
          <w:p>
            <w:pPr>
              <w:pStyle w:val="Compact"/>
              <w:jc w:val="left"/>
            </w:pPr>
            <w:r>
              <w:t xml:space="preserve">R$ 18,000.00</w:t>
            </w:r>
          </w:p>
        </w:tc>
      </w:tr>
      <w:tr>
        <w:tc>
          <w:tcPr/>
          <w:p>
            <w:pPr>
              <w:pStyle w:val="Compact"/>
              <w:jc w:val="left"/>
            </w:pPr>
            <w:r>
              <w:t xml:space="preserve">05</w:t>
            </w:r>
          </w:p>
        </w:tc>
        <w:tc>
          <w:tcPr/>
          <w:p>
            <w:pPr>
              <w:pStyle w:val="Compact"/>
              <w:jc w:val="left"/>
            </w:pPr>
            <w:r>
              <w:t xml:space="preserve">Advisory on Federal District (DF) specific tax incentives, municipal regulations, and Brasília commercial zone compliance</w:t>
            </w:r>
          </w:p>
        </w:tc>
        <w:tc>
          <w:tcPr/>
          <w:p>
            <w:pPr>
              <w:pStyle w:val="Compact"/>
              <w:jc w:val="left"/>
            </w:pPr>
            <w:r>
              <w:t xml:space="preserve">Quarterly</w:t>
            </w:r>
          </w:p>
        </w:tc>
        <w:tc>
          <w:tcPr/>
          <w:p>
            <w:pPr>
              <w:pStyle w:val="Compact"/>
              <w:jc w:val="left"/>
            </w:pPr>
            <w:r>
              <w:t xml:space="preserve">R$ 5,000.00</w:t>
            </w:r>
          </w:p>
        </w:tc>
        <w:tc>
          <w:tcPr/>
          <w:p>
            <w:pPr>
              <w:pStyle w:val="Compact"/>
              <w:jc w:val="left"/>
            </w:pPr>
            <w:r>
              <w:t xml:space="preserve">4</w:t>
            </w:r>
          </w:p>
        </w:tc>
        <w:tc>
          <w:tcPr/>
          <w:p>
            <w:pPr>
              <w:pStyle w:val="Compact"/>
              <w:jc w:val="left"/>
            </w:pPr>
            <w:r>
              <w:t xml:space="preserve">R$ 20,000.00</w:t>
            </w:r>
          </w:p>
        </w:tc>
      </w:tr>
      <w:tr>
        <w:tc>
          <w:tcPr>
            <w:gridSpan w:val="5"/>
          </w:tcPr>
          <w:p>
            <w:pPr>
              <w:pStyle w:val="Compact"/>
              <w:jc w:val="left"/>
            </w:pPr>
            <w:r>
              <w:t xml:space="preserve">TOTAL CONTRACT VALUE (12-month period)</w:t>
            </w:r>
          </w:p>
        </w:tc>
        <w:tc>
          <w:tcPr/>
          <w:p>
            <w:pPr>
              <w:pStyle w:val="Compact"/>
              <w:jc w:val="left"/>
            </w:pPr>
            <w:r>
              <w:t xml:space="preserve">R$ 164,000.00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Payment for the Accountant services shall be made via bank transfer (TED/PIX) to the vendor's registered account in Brasília, DF, within fifteen (15) business days following receipt of the monthly invoice (Nota Fiscal de Serviço). The Purchase Order number PO-BSB-2025-0047 must be referenced on all invoices submitted.</w:t>
      </w:r>
    </w:p>
    <w:p>
      <w:pPr>
        <w:pStyle w:val="BodyText"/>
      </w:pPr>
      <w:r>
        <w:rPr>
          <w:bCs/>
          <w:b/>
        </w:rPr>
        <w:t xml:space="preserve">3.2 Regulatory Compliance:</w:t>
      </w:r>
      <w:r>
        <w:t xml:space="preserve"> </w:t>
      </w:r>
      <w:r>
        <w:t xml:space="preserve">The Accountant and their firm shall comply with all provisions of the Brazilian Civil Code (Código Civil), the Federal Tax Code (Código Tributário Nacional), and all specific regulations issued by the Secretaria de Fazenda do Distrito Federal (SEF-DF) governing accounting and tax obligations in Brazil Brasília. The Accountant must maintain active registration with the Conselho Regional de Contabilidade do Distrito Federal (CRC-DF).</w:t>
      </w:r>
    </w:p>
    <w:p>
      <w:pPr>
        <w:pStyle w:val="BodyText"/>
      </w:pPr>
      <w:r>
        <w:rPr>
          <w:bCs/>
          <w:b/>
        </w:rPr>
        <w:t xml:space="preserve">3.3 Data Protection:</w:t>
      </w:r>
      <w:r>
        <w:t xml:space="preserve"> </w:t>
      </w:r>
      <w:r>
        <w:t xml:space="preserve">All financial data, employee records, and corporate information handled by the Accountant shall be processed in strict accordance with the Brazilian General Data Protection Law (LGPD — Lei nº 13.709/2018). Data storage servers must be located within the national territory of Brazil, preferably in the Brasília metropolitan area.</w:t>
      </w:r>
    </w:p>
    <w:p>
      <w:pPr>
        <w:pStyle w:val="BodyText"/>
      </w:pPr>
      <w:r>
        <w:rPr>
          <w:bCs/>
          <w:b/>
        </w:rPr>
        <w:t xml:space="preserve">3.4 Confidentiality:</w:t>
      </w:r>
      <w:r>
        <w:t xml:space="preserve"> </w:t>
      </w:r>
      <w:r>
        <w:t xml:space="preserve">The Accountant agrees to maintain absolute confidentiality regarding all financial information, trade secrets, and proprietary data of the issuing entity. Breach of confidentiality shall result in immediate termination of this Purchase Order and potential legal action under Brazilian law.</w:t>
      </w:r>
    </w:p>
    <w:p>
      <w:pPr>
        <w:pStyle w:val="BodyText"/>
      </w:pPr>
      <w:r>
        <w:rPr>
          <w:bCs/>
          <w:b/>
        </w:rPr>
        <w:t xml:space="preserve">3.5 Termination:</w:t>
      </w:r>
      <w:r>
        <w:t xml:space="preserve"> </w:t>
      </w:r>
      <w:r>
        <w:t xml:space="preserve">Either party may terminate this Purchase Order with thirty (30) days written notice. In the event of termination, the Accountant shall deliver all completed work product and financial records to the issuing entity within ten (10) business days.</w:t>
      </w:r>
    </w:p>
    <w:p>
      <w:pPr>
        <w:pStyle w:val="BodyText"/>
      </w:pPr>
      <w:r>
        <w:rPr>
          <w:bCs/>
          <w:b/>
        </w:rPr>
        <w:t xml:space="preserve">3.6 Governing Law and Jurisdiction:</w:t>
      </w:r>
      <w:r>
        <w:t xml:space="preserve"> </w:t>
      </w:r>
      <w:r>
        <w:t xml:space="preserve">This Purchase Order shall be governed by and construed in accordance with the laws of the Federative Republic of Brazil. Any disputes arising from this agreement shall be subject to the exclusive jurisdiction of the courts of Brasília, Distrito Federal, Brazil.</w:t>
      </w:r>
    </w:p>
    <w:p>
      <w:pPr>
        <w:pStyle w:val="BodyText"/>
      </w:pPr>
      <w:r>
        <w:rPr>
          <w:bCs/>
          <w:b/>
        </w:rPr>
        <w:t xml:space="preserve">3.7 Late Payment Penalty:</w:t>
      </w:r>
      <w:r>
        <w:t xml:space="preserve"> </w:t>
      </w:r>
      <w:r>
        <w:t xml:space="preserve">In the event of late payment, a penalty of 2% per month plus SELIC interest shall apply, in accordance with Brazilian commercial law (Lei nº 10.522/2002).</w:t>
      </w:r>
    </w:p>
    <w:bookmarkEnd w:id="23"/>
    <w:bookmarkStart w:id="24" w:name="Xa5e7614c65100623549dcbadbf520c668f2f5b2"/>
    <w:p>
      <w:pPr>
        <w:pStyle w:val="Heading2"/>
      </w:pPr>
      <w:r>
        <w:t xml:space="preserve">4. Special Notes for Brazil Brasília Operations</w:t>
      </w:r>
    </w:p>
    <w:p>
      <w:pPr>
        <w:pStyle w:val="FirstParagraph"/>
      </w:pPr>
      <w:r>
        <w:rPr>
          <w:bCs/>
          <w:b/>
        </w:rPr>
        <w:t xml:space="preserve">IMPORTANT:</w:t>
      </w:r>
      <w:r>
        <w:t xml:space="preserve"> </w:t>
      </w:r>
      <w:r>
        <w:t xml:space="preserve">The Accountant engaged under this Purchase Order must be physically present or maintain a registered office within the Federal District of Brasília, DF. All service delivery, document submission to SEF-DF, and in-person consultations shall take place at the vendor's Brasília address. The Accountant is expected to be familiar with the specific municipal tax regime of Brasília, including the ISS (Imposto Sobre Serviços) rates applicable to the Federal District, which differ from those in other Brazilian municipalities. Additionally, the Accountant must account for the DF-specific ICMS rules and any active tax incentive programs offered by the government of Brasília for businesses operating in the Setor Comercial Sul and adjacent zones.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set forth in this Purchase Order for Accountant services in Brazil Brasília. This document constitutes a binding agreement between the parties for the duration specified herein.</w:t>
      </w:r>
    </w:p>
    <w:bookmarkEnd w:id="25"/>
    <w:p>
      <w:pPr>
        <w:pStyle w:val="BodyText"/>
      </w:pPr>
      <w:r>
        <w:rPr>
          <w:bCs/>
          <w:b/>
        </w:rPr>
        <w:t xml:space="preserve">Authorized Representative — Issuing Entity</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Accountant / Service Provider</w:t>
      </w:r>
      <w:r>
        <w:br/>
      </w:r>
      <w:r>
        <w:t xml:space="preserve">Name: ______________________________</w:t>
      </w:r>
      <w:r>
        <w:br/>
      </w:r>
      <w:r>
        <w:t xml:space="preserve">CRC/DF: ______________________________</w:t>
      </w:r>
      <w:r>
        <w:br/>
      </w:r>
      <w:r>
        <w:t xml:space="preserve">Date: ______________________________</w:t>
      </w:r>
    </w:p>
    <w:p>
      <w:pPr>
        <w:pStyle w:val="BodyText"/>
      </w:pPr>
      <w:r>
        <w:t xml:space="preserve">This Purchase Order (PO-BSB-2025-0047) was issued in Brasília, Distrito Federal, Brazil. It is valid for a period of ninety (90) days from the date of issue. For any amendments or clarifications, contact the Procurement Department at compras@brasiliafed.gov.br or visit the issuing office at Setor Comercial Sul, Quadra 04, Bloco A, Brasília — DF — CEP 70304-900, Brazil.</w:t>
      </w:r>
    </w:p>
    <w:p>
      <w:pPr>
        <w:pStyle w:val="BodyText"/>
      </w:pPr>
      <w:r>
        <w:t xml:space="preserve">© 2025 Brasília Federal Administrative Group. All rights reserved. Document generated in compliance with Brazilian public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Brazil Brasília</dc:title>
  <dc:creator/>
  <dc:language>en</dc:language>
  <cp:keywords/>
  <dcterms:created xsi:type="dcterms:W3CDTF">2026-10-10T07:02:24Z</dcterms:created>
  <dcterms:modified xsi:type="dcterms:W3CDTF">2026-10-10T07:02:24Z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