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Toronto</w:t>
      </w:r>
    </w:p>
    <w:bookmarkStart w:id="24" w:name="purchase-order"/>
    <w:p>
      <w:pPr>
        <w:pStyle w:val="Heading1"/>
      </w:pPr>
      <w:r>
        <w:t xml:space="preserve">PURCHASE ORDER</w:t>
      </w:r>
    </w:p>
    <w:p>
      <w:pPr>
        <w:pStyle w:val="FirstParagraph"/>
      </w:pPr>
      <w:r>
        <w:t xml:space="preserve">Professional Accounting Services Engagement — Canada Toronto</w:t>
      </w:r>
    </w:p>
    <w:p>
      <w:pPr>
        <w:pStyle w:val="BodyText"/>
      </w:pPr>
      <w:r>
        <w:rPr>
          <w:bCs/>
          <w:b/>
        </w:rPr>
        <w:t xml:space="preserve">Purchase Order No.:</w:t>
      </w:r>
      <w:r>
        <w:t xml:space="preserve"> </w:t>
      </w:r>
      <w:r>
        <w:t xml:space="preserve">PO-2025-CAT-0487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r>
        <w:br/>
      </w:r>
      <w:r>
        <w:rPr>
          <w:bCs/>
          <w:b/>
        </w:rPr>
        <w:t xml:space="preserve">Country of Origin:</w:t>
      </w:r>
      <w:r>
        <w:t xml:space="preserve"> </w:t>
      </w:r>
      <w:r>
        <w:t xml:space="preserve">Canada</w:t>
      </w:r>
      <w:r>
        <w:br/>
      </w:r>
      <w:r>
        <w:rPr>
          <w:bCs/>
          <w:b/>
        </w:rPr>
        <w:t xml:space="preserve">City of Performance:</w:t>
      </w:r>
      <w:r>
        <w:t xml:space="preserve"> </w:t>
      </w:r>
      <w:r>
        <w:t xml:space="preserve">Toronto, Ontario</w:t>
      </w:r>
    </w:p>
    <w:p>
      <w:pPr>
        <w:pStyle w:val="BodyText"/>
      </w:pPr>
      <w:r>
        <w:rPr>
          <w:bCs/>
          <w:b/>
        </w:rPr>
        <w:t xml:space="preserve">Issuing Entity:</w:t>
      </w:r>
      <w:r>
        <w:br/>
      </w:r>
      <w:r>
        <w:t xml:space="preserve">Meridian Corporate Solutions Inc.</w:t>
      </w:r>
      <w:r>
        <w:br/>
      </w:r>
      <w:r>
        <w:t xml:space="preserve">2200 Bay Street, Suite 1450</w:t>
      </w:r>
      <w:r>
        <w:br/>
      </w:r>
      <w:r>
        <w:t xml:space="preserve">Toronto, Ontario M5R 3S8</w:t>
      </w:r>
      <w:r>
        <w:br/>
      </w:r>
      <w:r>
        <w:t xml:space="preserve">Canada</w:t>
      </w:r>
      <w:r>
        <w:br/>
      </w:r>
      <w:r>
        <w:t xml:space="preserve">HST No.: 123456789 RT0001</w:t>
      </w:r>
    </w:p>
    <w:bookmarkStart w:id="20"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Lakeshore Accounting &amp; Advisory Group LLP</w:t>
      </w:r>
      <w:r>
        <w:br/>
      </w:r>
      <w:r>
        <w:rPr>
          <w:bCs/>
          <w:b/>
        </w:rPr>
        <w:t xml:space="preserve">Primary Accountant:</w:t>
      </w:r>
      <w:r>
        <w:t xml:space="preserve"> </w:t>
      </w:r>
      <w:r>
        <w:t xml:space="preserve">Margaret E. Thornton, CPA, CA</w:t>
      </w:r>
      <w:r>
        <w:br/>
      </w:r>
      <w:r>
        <w:rPr>
          <w:bCs/>
          <w:b/>
        </w:rPr>
        <w:t xml:space="preserve">Address:</w:t>
      </w:r>
      <w:r>
        <w:t xml:space="preserve"> </w:t>
      </w:r>
      <w:r>
        <w:t xml:space="preserve">900 Yonge Street, Floor 22, Toronto, Ontario M5H 3N1, Canada</w:t>
      </w:r>
      <w:r>
        <w:br/>
      </w:r>
      <w:r>
        <w:rPr>
          <w:bCs/>
          <w:b/>
        </w:rPr>
        <w:t xml:space="preserve">Phone:</w:t>
      </w:r>
      <w:r>
        <w:t xml:space="preserve"> </w:t>
      </w:r>
      <w:r>
        <w:t xml:space="preserve">(416) 555-0192</w:t>
      </w:r>
      <w:r>
        <w:br/>
      </w:r>
      <w:r>
        <w:rPr>
          <w:bCs/>
          <w:b/>
        </w:rPr>
        <w:t xml:space="preserve">Email:</w:t>
      </w:r>
      <w:r>
        <w:t xml:space="preserve"> </w:t>
      </w:r>
      <w:r>
        <w:t xml:space="preserve">m.thornton@lakeshoreaccounting.ca</w:t>
      </w:r>
      <w:r>
        <w:br/>
      </w:r>
      <w:r>
        <w:rPr>
          <w:bCs/>
          <w:b/>
        </w:rPr>
        <w:t xml:space="preserve">Professional Designation:</w:t>
      </w:r>
      <w:r>
        <w:t xml:space="preserve"> </w:t>
      </w:r>
      <w:r>
        <w:t xml:space="preserve">Certified Public Accountant (CPA), Chartered Accountant (CA) — Ontario Institute of Chartered Accountants (OICA)</w:t>
      </w:r>
      <w:r>
        <w:br/>
      </w:r>
      <w:r>
        <w:rPr>
          <w:bCs/>
          <w:b/>
        </w:rPr>
        <w:t xml:space="preserve">Business Registration:</w:t>
      </w:r>
      <w:r>
        <w:t xml:space="preserve"> </w:t>
      </w:r>
      <w:r>
        <w:t xml:space="preserve">Ontario Corporation No. 8842156 — Canada</w:t>
      </w:r>
    </w:p>
    <w:bookmarkEnd w:id="20"/>
    <w:bookmarkStart w:id="21" w:name="description-of-goods-and-services"/>
    <w:p>
      <w:pPr>
        <w:pStyle w:val="Heading2"/>
      </w:pPr>
      <w:r>
        <w:t xml:space="preserve">2. Description of Goods and Services</w:t>
      </w:r>
    </w:p>
    <w:p>
      <w:pPr>
        <w:pStyle w:val="FirstParagraph"/>
      </w:pPr>
      <w:r>
        <w:t xml:space="preserve">This Purchase Order is issued by Meridian Corporate Solutions Inc. (hereinafter referred to as the "Purchaser") to Lakeshore Accounting &amp; Advisory Group LLP (hereinafter referred to as the "Provider") for the engagement of a qualified Accountant to deliver comprehensive financial, tax, and advisory services within the jurisdiction of Canada Toronto. The Accountant engaged under this Purchase Order shall perform all duties in accordance with the standards established by the Chartered Professional Accountants of Ontario (CPA Ontario) and the Canadian Institute of Chartered Accountants (CICA).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Monthly bookkeeping, general ledger maintenance, and accounts payable/receivable management performed by the designated Accountant in Canada Toronto</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Preparation and filing of corporate income tax returns (T2) and personal tax returns (T1) in compliance with the Canada Revenue Agency (CRA) regulations applicable to Canada Toronto</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Quarterly financial statement preparation, management accounts, and variance analysis delivered by the Accountant</w:t>
            </w:r>
          </w:p>
        </w:tc>
        <w:tc>
          <w:tcPr/>
          <w:p>
            <w:pPr>
              <w:pStyle w:val="Compact"/>
              <w:jc w:val="left"/>
            </w:pPr>
            <w:r>
              <w:t xml:space="preserve">4 quarters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Annual audit support, internal control review, and compliance reporting under Canadian GAAP / IFRS as applicable in Canada Toronto</w:t>
            </w:r>
          </w:p>
        </w:tc>
        <w:tc>
          <w:tcPr/>
          <w:p>
            <w:pPr>
              <w:pStyle w:val="Compact"/>
              <w:jc w:val="left"/>
            </w:pPr>
            <w:r>
              <w:t xml:space="preserve">1 engagement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Ad-hoc advisory services including cash-flow forecasting, budgeting, and strategic financial planning provided by the Accountant</w:t>
            </w:r>
          </w:p>
        </w:tc>
        <w:tc>
          <w:tcPr/>
          <w:p>
            <w:pPr>
              <w:pStyle w:val="Compact"/>
              <w:jc w:val="left"/>
            </w:pPr>
            <w:r>
              <w:t xml:space="preserve">20 hours</w:t>
            </w:r>
          </w:p>
        </w:tc>
        <w:tc>
          <w:tcPr/>
          <w:p>
            <w:pPr>
              <w:pStyle w:val="Compact"/>
              <w:jc w:val="left"/>
            </w:pPr>
            <w:r>
              <w:t xml:space="preserve">$275.00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HST/GST remittance management and provincial tax compliance for the Canada Toronto operating entity</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gridSpan w:val="4"/>
          </w:tcPr>
          <w:p>
            <w:pPr>
              <w:pStyle w:val="Compact"/>
              <w:jc w:val="right"/>
            </w:pPr>
            <w:r>
              <w:t xml:space="preserve">Subtotal (CAD)</w:t>
            </w:r>
          </w:p>
        </w:tc>
        <w:tc>
          <w:tcPr/>
          <w:p>
            <w:pPr>
              <w:pStyle w:val="Compact"/>
              <w:jc w:val="left"/>
            </w:pPr>
            <w:r>
              <w:t xml:space="preserve">$192,800.00</w:t>
            </w:r>
          </w:p>
        </w:tc>
      </w:tr>
      <w:tr>
        <w:tc>
          <w:tcPr>
            <w:gridSpan w:val="4"/>
          </w:tcPr>
          <w:p>
            <w:pPr>
              <w:pStyle w:val="Compact"/>
              <w:jc w:val="right"/>
            </w:pPr>
            <w:r>
              <w:t xml:space="preserve">HST (13% — Ontario, Canada Toronto)</w:t>
            </w:r>
          </w:p>
        </w:tc>
        <w:tc>
          <w:tcPr/>
          <w:p>
            <w:pPr>
              <w:pStyle w:val="Compact"/>
              <w:jc w:val="left"/>
            </w:pPr>
            <w:r>
              <w:t xml:space="preserve">$25,064.00</w:t>
            </w:r>
          </w:p>
        </w:tc>
      </w:tr>
      <w:tr>
        <w:tc>
          <w:tcPr>
            <w:gridSpan w:val="4"/>
          </w:tcPr>
          <w:p>
            <w:pPr>
              <w:pStyle w:val="Compact"/>
              <w:jc w:val="right"/>
            </w:pPr>
            <w:r>
              <w:t xml:space="preserve">TOTAL PURCHASE ORDER VALUE (CAD)</w:t>
            </w:r>
          </w:p>
        </w:tc>
        <w:tc>
          <w:tcPr/>
          <w:p>
            <w:pPr>
              <w:pStyle w:val="Compact"/>
              <w:jc w:val="left"/>
            </w:pPr>
            <w:r>
              <w:t xml:space="preserve">$217,864.00</w:t>
            </w:r>
          </w:p>
        </w:tc>
      </w:tr>
    </w:tbl>
    <w:bookmarkEnd w:id="21"/>
    <w:bookmarkStart w:id="22" w:name="terms-and-conditions"/>
    <w:p>
      <w:pPr>
        <w:pStyle w:val="Heading2"/>
      </w:pPr>
      <w:r>
        <w:t xml:space="preserve">3. Terms and Conditions</w:t>
      </w:r>
    </w:p>
    <w:p>
      <w:pPr>
        <w:pStyle w:val="FirstParagraph"/>
      </w:pPr>
      <w:r>
        <w:t xml:space="preserve">3.1</w:t>
      </w:r>
      <w:r>
        <w:t xml:space="preserve"> </w:t>
      </w:r>
      <w:r>
        <w:rPr>
          <w:bCs/>
          <w:b/>
        </w:rPr>
        <w:t xml:space="preserve">Governing Law:</w:t>
      </w:r>
      <w:r>
        <w:t xml:space="preserve"> </w:t>
      </w:r>
      <w:r>
        <w:t xml:space="preserve">This Purchase Order shall be governed by and construed in accordance with the laws of the Province of Ontario and the federal laws of Canada applicable in Canada Toronto. Any disputes arising from this Purchase Order shall be resolved through arbitration in Toronto, Ontario, Canada, in accordance with the Arbitration Act (Ontario).</w:t>
      </w:r>
    </w:p>
    <w:p>
      <w:pPr>
        <w:pStyle w:val="BodyText"/>
      </w:pPr>
      <w:r>
        <w:t xml:space="preserve">3.2</w:t>
      </w:r>
      <w:r>
        <w:t xml:space="preserve"> </w:t>
      </w:r>
      <w:r>
        <w:rPr>
          <w:bCs/>
          <w:b/>
        </w:rPr>
        <w:t xml:space="preserve">Scope of Engagement:</w:t>
      </w:r>
      <w:r>
        <w:t xml:space="preserve"> </w:t>
      </w:r>
      <w:r>
        <w:t xml:space="preserve">The Accountant named in Section 2 shall serve as the primary professional responsible for all accounting, tax, and financial advisory deliverables specified in this Purchase Order. The Accountant must maintain active membership in good standing with CPA Ontario and hold a valid professional liability insurance policy with a minimum coverage of $5,000,000 CAD.</w:t>
      </w:r>
    </w:p>
    <w:p>
      <w:pPr>
        <w:pStyle w:val="BodyText"/>
      </w:pPr>
      <w:r>
        <w:t xml:space="preserve">3.3</w:t>
      </w:r>
      <w:r>
        <w:t xml:space="preserve"> </w:t>
      </w:r>
      <w:r>
        <w:rPr>
          <w:bCs/>
          <w:b/>
        </w:rPr>
        <w:t xml:space="preserve">Payment Terms:</w:t>
      </w:r>
      <w:r>
        <w:t xml:space="preserve"> </w:t>
      </w:r>
      <w:r>
        <w:t xml:space="preserve">Payment shall be made within thirty (30) days of receipt of a valid invoice from the Provider. Invoices must reference this Purchase Order number (PO-2025-CAT-0487) and be submitted to the Purchaser's accounts payable department in Toronto, Canada. Late payments shall accrue interest at the rate prescribed under the Ontario Interest Act.</w:t>
      </w:r>
    </w:p>
    <w:p>
      <w:pPr>
        <w:pStyle w:val="BodyText"/>
      </w:pPr>
      <w:r>
        <w:t xml:space="preserve">3.4</w:t>
      </w:r>
      <w:r>
        <w:t xml:space="preserve"> </w:t>
      </w:r>
      <w:r>
        <w:rPr>
          <w:bCs/>
          <w:b/>
        </w:rPr>
        <w:t xml:space="preserve">Confidentiality:</w:t>
      </w:r>
      <w:r>
        <w:t xml:space="preserve"> </w:t>
      </w:r>
      <w:r>
        <w:t xml:space="preserve">The Accountant and all personnel of the Provider shall maintain strict confidentiality of all financial records, proprietary data, and business information of the Purchaser in accordance with the Personal Information Protection and Electronic Documents Act (PIPEDA) of Canada and applicable Ontario privacy legislation.</w:t>
      </w:r>
    </w:p>
    <w:p>
      <w:pPr>
        <w:pStyle w:val="BodyText"/>
      </w:pPr>
      <w:r>
        <w:t xml:space="preserve">3.5</w:t>
      </w:r>
      <w:r>
        <w:t xml:space="preserve"> </w:t>
      </w:r>
      <w:r>
        <w:rPr>
          <w:bCs/>
          <w:b/>
        </w:rPr>
        <w:t xml:space="preserve">Performance Standards:</w:t>
      </w:r>
      <w:r>
        <w:t xml:space="preserve"> </w:t>
      </w:r>
      <w:r>
        <w:t xml:space="preserve">All services rendered by the Accountant shall comply with Canadian Generally Accepted Accounting Principles (GAAP) or International Financial Reporting Standards (IFRS) as directed by the Purchaser. Deliverables must be completed within the timelines specified in the service schedule attached as Appendix A to this Purchase Order.</w:t>
      </w:r>
    </w:p>
    <w:p>
      <w:pPr>
        <w:pStyle w:val="BodyText"/>
      </w:pPr>
      <w:r>
        <w:t xml:space="preserve">3.6</w:t>
      </w:r>
      <w:r>
        <w:t xml:space="preserve"> </w:t>
      </w:r>
      <w:r>
        <w:rPr>
          <w:bCs/>
          <w:b/>
        </w:rPr>
        <w:t xml:space="preserve">Termination:</w:t>
      </w:r>
      <w:r>
        <w:t xml:space="preserve"> </w:t>
      </w:r>
      <w:r>
        <w:t xml:space="preserve">Either party may terminate this Purchase Order with sixty (60) days written notice. Upon termination, the Provider shall deliver all completed work product and transfer all records to the Purchaser within fifteen (15) business days.</w:t>
      </w:r>
    </w:p>
    <w:p>
      <w:pPr>
        <w:pStyle w:val="BodyText"/>
      </w:pPr>
      <w:r>
        <w:t xml:space="preserve">3.7</w:t>
      </w:r>
      <w:r>
        <w:t xml:space="preserve"> </w:t>
      </w:r>
      <w:r>
        <w:rPr>
          <w:bCs/>
          <w:b/>
        </w:rPr>
        <w:t xml:space="preserve">Compliance with Canadian and Toronto Regulations:</w:t>
      </w:r>
      <w:r>
        <w:t xml:space="preserve"> </w:t>
      </w:r>
      <w:r>
        <w:t xml:space="preserve">The Accountant shall ensure full compliance with all applicable federal and provincial tax legislation, including the Income Tax Act (Canada), the Excise Tax Act, and the Ontario Business Tax Act. All filings related to the Canada Toronto operating entity shall be submitted through the CRA's electronic filing system.</w:t>
      </w:r>
    </w:p>
    <w:bookmarkEnd w:id="22"/>
    <w:bookmarkStart w:id="23" w:name="acceptance-and-authorization"/>
    <w:p>
      <w:pPr>
        <w:pStyle w:val="Heading2"/>
      </w:pPr>
      <w:r>
        <w:t xml:space="preserve">4. Acceptance and Authorization</w:t>
      </w:r>
    </w:p>
    <w:p>
      <w:pPr>
        <w:pStyle w:val="FirstParagraph"/>
      </w:pPr>
      <w:r>
        <w:t xml:space="preserve">This Purchase Order constitutes a binding offer for the services described herein. Acceptance by the Provider shall be evidenced by the signature below. This document, once executed, shall serve as the definitive Purchase Order agreement between the parties for the engagement of the Accountant in Canada Toronto for the fiscal year 2025–2026.</w:t>
      </w:r>
    </w:p>
    <w:p>
      <w:pPr>
        <w:pStyle w:val="BodyText"/>
      </w:pPr>
      <w:r>
        <w:rPr>
          <w:bCs/>
          <w:b/>
        </w:rPr>
        <w:t xml:space="preserve">For and on behalf of the Purchaser:</w:t>
      </w:r>
    </w:p>
    <w:p>
      <w:pPr>
        <w:pStyle w:val="BodyText"/>
      </w:pPr>
      <w:r>
        <w:t xml:space="preserve">Meridian Corporate Solutions Inc.</w:t>
      </w:r>
    </w:p>
    <w:p>
      <w:pPr>
        <w:pStyle w:val="BodyText"/>
      </w:pPr>
      <w:r>
        <w:rPr>
          <w:bCs/>
          <w:b/>
        </w:rPr>
        <w:t xml:space="preserve">Authorized Signatory</w:t>
      </w:r>
      <w:r>
        <w:br/>
      </w:r>
      <w:r>
        <w:t xml:space="preserve">Name: David R. Kowalski</w:t>
      </w:r>
      <w:r>
        <w:br/>
      </w:r>
      <w:r>
        <w:t xml:space="preserve">Title: Chief Financial Officer</w:t>
      </w:r>
      <w:r>
        <w:br/>
      </w:r>
      <w:r>
        <w:t xml:space="preserve">Date: ______________________</w:t>
      </w:r>
    </w:p>
    <w:p>
      <w:pPr>
        <w:pStyle w:val="BodyText"/>
      </w:pPr>
      <w:r>
        <w:rPr>
          <w:bCs/>
          <w:b/>
        </w:rPr>
        <w:t xml:space="preserve">For and on behalf of the Provider:</w:t>
      </w:r>
    </w:p>
    <w:p>
      <w:pPr>
        <w:pStyle w:val="BodyText"/>
      </w:pPr>
      <w:r>
        <w:t xml:space="preserve">Lakeshore Accounting &amp; Advisory Group LLP</w:t>
      </w:r>
    </w:p>
    <w:p>
      <w:pPr>
        <w:pStyle w:val="BodyText"/>
      </w:pPr>
      <w:r>
        <w:rPr>
          <w:bCs/>
          <w:b/>
        </w:rPr>
        <w:t xml:space="preserve">Authorized Signatory</w:t>
      </w:r>
      <w:r>
        <w:br/>
      </w:r>
      <w:r>
        <w:t xml:space="preserve">Name: Margaret E. Thornton, CPA, CA</w:t>
      </w:r>
      <w:r>
        <w:br/>
      </w:r>
      <w:r>
        <w:t xml:space="preserve">Title: Managing Partner / Lead Accountant</w:t>
      </w:r>
      <w:r>
        <w:br/>
      </w:r>
      <w:r>
        <w:t xml:space="preserve">Date: ______________________</w:t>
      </w:r>
    </w:p>
    <w:p>
      <w:pPr>
        <w:pStyle w:val="BodyText"/>
      </w:pPr>
      <w:r>
        <w:rPr>
          <w:bCs/>
          <w:b/>
        </w:rPr>
        <w:t xml:space="preserve">Purchase Order No. PO-2025-CAT-0487</w:t>
      </w:r>
      <w:r>
        <w:t xml:space="preserve"> </w:t>
      </w:r>
      <w:r>
        <w:t xml:space="preserve">| Issued in Toronto, Ontario, Canada | This document is valid only when signed by both parties. All amounts are denominated in Canadian Dollars (CAD). This Purchase Order is subject to the laws of Canada and the Province of Ontario. For questions regarding this Purchase Order, contact the Purchaser's procurement office at procurement@meridiancorp.ca or (416) 555-0100, Toronto,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Canada Toronto</dc:title>
  <dc:creator/>
  <dc:language>en</dc:language>
  <cp:keywords/>
  <dcterms:created xsi:type="dcterms:W3CDTF">2026-10-10T08:00:06Z</dcterms:created>
  <dcterms:modified xsi:type="dcterms:W3CDTF">2026-10-10T08:00:06Z</dcterms:modified>
</cp:coreProperties>
</file>

<file path=docProps/custom.xml><?xml version="1.0" encoding="utf-8"?>
<Properties xmlns="http://schemas.openxmlformats.org/officeDocument/2006/custom-properties" xmlns:vt="http://schemas.openxmlformats.org/officeDocument/2006/docPropsVTypes"/>
</file>