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Procurement of Professional Accountant Services — Egypt Cairo</w:t>
      </w:r>
    </w:p>
    <w:p>
      <w:pPr>
        <w:pStyle w:val="BodyText"/>
      </w:pPr>
      <w:r>
        <w:t xml:space="preserve">Document Reference: PO-EGY-CAI-2025-0472</w:t>
      </w:r>
    </w:p>
    <w:bookmarkEnd w:id="20"/>
    <w:bookmarkStart w:id="21" w:name="buyer-issuing-entity"/>
    <w:p>
      <w:pPr>
        <w:pStyle w:val="Heading3"/>
      </w:pPr>
      <w:r>
        <w:t xml:space="preserve">BUYER (Issuing Entity)</w:t>
      </w:r>
    </w:p>
    <w:p>
      <w:pPr>
        <w:pStyle w:val="FirstParagraph"/>
      </w:pPr>
      <w:r>
        <w:rPr>
          <w:bCs/>
          <w:b/>
        </w:rPr>
        <w:t xml:space="preserve">Company:</w:t>
      </w:r>
      <w:r>
        <w:t xml:space="preserve"> </w:t>
      </w:r>
      <w:r>
        <w:t xml:space="preserve">Nile Delta Industrial Holdings S.A.E.</w:t>
      </w:r>
    </w:p>
    <w:p>
      <w:pPr>
        <w:pStyle w:val="BodyText"/>
      </w:pPr>
      <w:r>
        <w:rPr>
          <w:bCs/>
          <w:b/>
        </w:rPr>
        <w:t xml:space="preserve">Address:</w:t>
      </w:r>
      <w:r>
        <w:t xml:space="preserve"> </w:t>
      </w:r>
      <w:r>
        <w:t xml:space="preserve">142 El Tahrir Street, Downtown, Cairo, Egypt</w:t>
      </w:r>
    </w:p>
    <w:p>
      <w:pPr>
        <w:pStyle w:val="BodyText"/>
      </w:pPr>
      <w:r>
        <w:rPr>
          <w:bCs/>
          <w:b/>
        </w:rPr>
        <w:t xml:space="preserve">Tax Registration No.:</w:t>
      </w:r>
      <w:r>
        <w:t xml:space="preserve"> </w:t>
      </w:r>
      <w:r>
        <w:t xml:space="preserve">552-881-334-770</w:t>
      </w:r>
    </w:p>
    <w:p>
      <w:pPr>
        <w:pStyle w:val="BodyText"/>
      </w:pPr>
      <w:r>
        <w:rPr>
          <w:bCs/>
          <w:b/>
        </w:rPr>
        <w:t xml:space="preserve">Commercial Reg. No.:</w:t>
      </w:r>
      <w:r>
        <w:t xml:space="preserve"> </w:t>
      </w:r>
      <w:r>
        <w:t xml:space="preserve">CR-114-2019-008821</w:t>
      </w:r>
    </w:p>
    <w:p>
      <w:pPr>
        <w:pStyle w:val="BodyText"/>
      </w:pPr>
      <w:r>
        <w:rPr>
          <w:bCs/>
          <w:b/>
        </w:rPr>
        <w:t xml:space="preserve">Contact:</w:t>
      </w:r>
      <w:r>
        <w:t xml:space="preserve"> </w:t>
      </w:r>
      <w:r>
        <w:t xml:space="preserve">procurement@niledelta-holdings.eg</w:t>
      </w:r>
    </w:p>
    <w:p>
      <w:pPr>
        <w:pStyle w:val="BodyText"/>
      </w:pPr>
      <w:r>
        <w:rPr>
          <w:bCs/>
          <w:b/>
        </w:rPr>
        <w:t xml:space="preserve">Phone:</w:t>
      </w:r>
      <w:r>
        <w:t xml:space="preserve"> </w:t>
      </w:r>
      <w:r>
        <w:t xml:space="preserve">+20 2 2578 4410</w:t>
      </w:r>
    </w:p>
    <w:bookmarkEnd w:id="21"/>
    <w:bookmarkStart w:id="22" w:name="supplier-service-provider"/>
    <w:p>
      <w:pPr>
        <w:pStyle w:val="Heading3"/>
      </w:pPr>
      <w:r>
        <w:t xml:space="preserve">SUPPLIER / SERVICE PROVIDER</w:t>
      </w:r>
    </w:p>
    <w:p>
      <w:pPr>
        <w:pStyle w:val="FirstParagraph"/>
      </w:pPr>
      <w:r>
        <w:rPr>
          <w:bCs/>
          <w:b/>
        </w:rPr>
        <w:t xml:space="preserve">Entity:</w:t>
      </w:r>
      <w:r>
        <w:t xml:space="preserve"> </w:t>
      </w:r>
      <w:r>
        <w:t xml:space="preserve">Cairo Professional Accountant Services LLC</w:t>
      </w:r>
    </w:p>
    <w:p>
      <w:pPr>
        <w:pStyle w:val="BodyText"/>
      </w:pPr>
      <w:r>
        <w:rPr>
          <w:bCs/>
          <w:b/>
        </w:rPr>
        <w:t xml:space="preserve">Address:</w:t>
      </w:r>
      <w:r>
        <w:t xml:space="preserve"> </w:t>
      </w:r>
      <w:r>
        <w:t xml:space="preserve">27 Gamet El Dowal, New Cairo, Cairo, Egypt</w:t>
      </w:r>
    </w:p>
    <w:p>
      <w:pPr>
        <w:pStyle w:val="BodyText"/>
      </w:pPr>
      <w:r>
        <w:rPr>
          <w:bCs/>
          <w:b/>
        </w:rPr>
        <w:t xml:space="preserve">Tax Registration No.:</w:t>
      </w:r>
      <w:r>
        <w:t xml:space="preserve"> </w:t>
      </w:r>
      <w:r>
        <w:t xml:space="preserve">552-903-221-445</w:t>
      </w:r>
    </w:p>
    <w:p>
      <w:pPr>
        <w:pStyle w:val="BodyText"/>
      </w:pPr>
      <w:r>
        <w:rPr>
          <w:bCs/>
          <w:b/>
        </w:rPr>
        <w:t xml:space="preserve">Commercial Reg. No.:</w:t>
      </w:r>
      <w:r>
        <w:t xml:space="preserve"> </w:t>
      </w:r>
      <w:r>
        <w:t xml:space="preserve">CR-207-2021-015534</w:t>
      </w:r>
    </w:p>
    <w:p>
      <w:pPr>
        <w:pStyle w:val="BodyText"/>
      </w:pPr>
      <w:r>
        <w:rPr>
          <w:bCs/>
          <w:b/>
        </w:rPr>
        <w:t xml:space="preserve">Contact:</w:t>
      </w:r>
      <w:r>
        <w:t xml:space="preserve"> </w:t>
      </w:r>
      <w:r>
        <w:t xml:space="preserve">info@cairo-accountant-services.eg</w:t>
      </w:r>
    </w:p>
    <w:p>
      <w:pPr>
        <w:pStyle w:val="BodyText"/>
      </w:pPr>
      <w:r>
        <w:rPr>
          <w:bCs/>
          <w:b/>
        </w:rPr>
        <w:t xml:space="preserve">Phone:</w:t>
      </w:r>
      <w:r>
        <w:t xml:space="preserve"> </w:t>
      </w:r>
      <w:r>
        <w:t xml:space="preserve">+20 2 2670 9933</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PO-EGY-CAI-2025-0472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Commencement Date:</w:t>
            </w:r>
          </w:p>
        </w:tc>
        <w:tc>
          <w:tcPr/>
          <w:p>
            <w:pPr>
              <w:pStyle w:val="Compact"/>
              <w:jc w:val="left"/>
            </w:pPr>
            <w:r>
              <w:t xml:space="preserve">01 July 2025</w:t>
            </w:r>
          </w:p>
        </w:tc>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Place of Performance:</w:t>
            </w:r>
          </w:p>
        </w:tc>
        <w:tc>
          <w:tcPr/>
          <w:p>
            <w:pPr>
              <w:pStyle w:val="Compact"/>
              <w:jc w:val="left"/>
            </w:pPr>
            <w:r>
              <w:t xml:space="preserve">Cairo, Egypt (Buyer's Office, Downtown Cairo)</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Valid Until:</w:t>
            </w:r>
          </w:p>
        </w:tc>
        <w:tc>
          <w:tcPr/>
          <w:p>
            <w:pPr>
              <w:pStyle w:val="Compact"/>
              <w:jc w:val="left"/>
            </w:pPr>
            <w:r>
              <w:t xml:space="preserve">30 June 2025</w:t>
            </w:r>
          </w:p>
        </w:tc>
      </w:tr>
    </w:tbl>
    <w:bookmarkStart w:id="23" w:name="description-of-procured-services"/>
    <w:p>
      <w:pPr>
        <w:pStyle w:val="Heading2"/>
      </w:pPr>
      <w:r>
        <w:t xml:space="preserve">1. Description of Procured Services</w:t>
      </w:r>
    </w:p>
    <w:p>
      <w:pPr>
        <w:pStyle w:val="FirstParagraph"/>
      </w:pPr>
      <w:r>
        <w:t xml:space="preserve">This</w:t>
      </w:r>
      <w:r>
        <w:t xml:space="preserve"> </w:t>
      </w:r>
      <w:r>
        <w:t xml:space="preserve">Purchase Order</w:t>
      </w:r>
      <w:r>
        <w:t xml:space="preserve"> </w:t>
      </w:r>
      <w:r>
        <w:t xml:space="preserve">is issued by Nile Delta Industrial Holdings S.A.E. to formally procure the professional services of a qualified</w:t>
      </w:r>
      <w:r>
        <w:t xml:space="preserve"> </w:t>
      </w:r>
      <w:r>
        <w:t xml:space="preserve">Accountant</w:t>
      </w:r>
      <w:r>
        <w:t xml:space="preserve"> </w:t>
      </w:r>
      <w:r>
        <w:t xml:space="preserve">to be engaged on a full-time basis at the Buyer's principal office located in</w:t>
      </w:r>
      <w:r>
        <w:t xml:space="preserve"> </w:t>
      </w:r>
      <w:r>
        <w:t xml:space="preserve">Egypt Cairo</w:t>
      </w:r>
      <w:r>
        <w:t xml:space="preserve">. The</w:t>
      </w:r>
      <w:r>
        <w:t xml:space="preserve"> </w:t>
      </w:r>
      <w:r>
        <w:t xml:space="preserve">Accountant</w:t>
      </w:r>
      <w:r>
        <w:t xml:space="preserve"> </w:t>
      </w:r>
      <w:r>
        <w:t xml:space="preserve">shall be responsible for the complete management of the company's financial records, statutory compliance, tax filings, and internal audit functions in accordance with the Egyptian Financial Accounting Standards (EFAS) and the regulations issued by the Egyptian Financial Regulatory Authority (FRA).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Monthly preparation and maintenance of general ledgers, trial balances, and financial statements for the Cairo operations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Preparation and submission of quarterly VAT returns and annual corporate income tax filings with the Egyptian Tax Authority (Cairo Regional Office)</w:t>
            </w:r>
          </w:p>
        </w:tc>
        <w:tc>
          <w:tcPr/>
          <w:p>
            <w:pPr>
              <w:pStyle w:val="Compact"/>
              <w:jc w:val="left"/>
            </w:pPr>
            <w:r>
              <w:t xml:space="preserve">Quarterly / Annual</w:t>
            </w:r>
          </w:p>
        </w:tc>
        <w:tc>
          <w:tcPr/>
          <w:p>
            <w:pPr>
              <w:pStyle w:val="Compact"/>
              <w:jc w:val="left"/>
            </w:pPr>
            <w:r>
              <w:t xml:space="preserve">12 months</w:t>
            </w:r>
          </w:p>
        </w:tc>
        <w:tc>
          <w:tcPr/>
          <w:p>
            <w:pPr>
              <w:pStyle w:val="Compact"/>
              <w:jc w:val="left"/>
            </w:pPr>
            <w:r>
              <w:t xml:space="preserve">7,200.00</w:t>
            </w:r>
          </w:p>
        </w:tc>
        <w:tc>
          <w:tcPr/>
          <w:p>
            <w:pPr>
              <w:pStyle w:val="Compact"/>
              <w:jc w:val="left"/>
            </w:pPr>
            <w:r>
              <w:t xml:space="preserve">86,400.00</w:t>
            </w:r>
          </w:p>
        </w:tc>
      </w:tr>
      <w:tr>
        <w:tc>
          <w:tcPr/>
          <w:p>
            <w:pPr>
              <w:pStyle w:val="Compact"/>
              <w:jc w:val="left"/>
            </w:pPr>
            <w:r>
              <w:t xml:space="preserve">03</w:t>
            </w:r>
          </w:p>
        </w:tc>
        <w:tc>
          <w:tcPr/>
          <w:p>
            <w:pPr>
              <w:pStyle w:val="Compact"/>
              <w:jc w:val="left"/>
            </w:pPr>
            <w:r>
              <w:t xml:space="preserve">Internal audit, reconciliation of bank accounts, and preparation of monthly management reports for the Board of Directors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04</w:t>
            </w:r>
          </w:p>
        </w:tc>
        <w:tc>
          <w:tcPr/>
          <w:p>
            <w:pPr>
              <w:pStyle w:val="Compact"/>
              <w:jc w:val="left"/>
            </w:pPr>
            <w:r>
              <w:t xml:space="preserve">Payroll processing, social insurance contributions, and statutory labor compliance for all Cairo-based employees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Advisory services on Egyptian commercial law, corporate governance, and FRA regulatory updates</w:t>
            </w:r>
          </w:p>
        </w:tc>
        <w:tc>
          <w:tcPr/>
          <w:p>
            <w:pPr>
              <w:pStyle w:val="Compact"/>
              <w:jc w:val="left"/>
            </w:pPr>
            <w:r>
              <w:t xml:space="preserve">As needed</w:t>
            </w:r>
          </w:p>
        </w:tc>
        <w:tc>
          <w:tcPr/>
          <w:p>
            <w:pPr>
              <w:pStyle w:val="Compact"/>
              <w:jc w:val="left"/>
            </w:pPr>
            <w:r>
              <w:t xml:space="preserve">12 months</w:t>
            </w:r>
          </w:p>
        </w:tc>
        <w:tc>
          <w:tcPr/>
          <w:p>
            <w:pPr>
              <w:pStyle w:val="Compact"/>
              <w:jc w:val="left"/>
            </w:pPr>
            <w:r>
              <w:t xml:space="preserve">4,000.00</w:t>
            </w:r>
          </w:p>
        </w:tc>
        <w:tc>
          <w:tcPr/>
          <w:p>
            <w:pPr>
              <w:pStyle w:val="Compact"/>
              <w:jc w:val="left"/>
            </w:pPr>
            <w:r>
              <w:t xml:space="preserve">48,000.00</w:t>
            </w:r>
          </w:p>
        </w:tc>
      </w:tr>
      <w:tr>
        <w:tc>
          <w:tcPr>
            <w:gridSpan w:val="5"/>
          </w:tcPr>
          <w:p>
            <w:pPr>
              <w:pStyle w:val="Compact"/>
              <w:jc w:val="left"/>
            </w:pPr>
            <w:r>
              <w:t xml:space="preserve">TOTAL CONTRACT VALUE (EGP)</w:t>
            </w:r>
          </w:p>
        </w:tc>
        <w:tc>
          <w:tcPr/>
          <w:p>
            <w:pPr>
              <w:pStyle w:val="Compact"/>
              <w:jc w:val="left"/>
            </w:pPr>
            <w:r>
              <w:t xml:space="preserve">552,000.00</w:t>
            </w:r>
          </w:p>
        </w:tc>
      </w:tr>
    </w:tbl>
    <w:bookmarkEnd w:id="23"/>
    <w:bookmarkStart w:id="24" w:name="scope-and-obligations-of-the-accountant"/>
    <w:p>
      <w:pPr>
        <w:pStyle w:val="Heading2"/>
      </w:pPr>
      <w:r>
        <w:t xml:space="preserve">2. Scope and Obligations of the Accountant</w:t>
      </w:r>
    </w:p>
    <w:p>
      <w:pPr>
        <w:pStyle w:val="FirstParagraph"/>
      </w:pPr>
      <w:r>
        <w:t xml:space="preserve">The</w:t>
      </w:r>
      <w:r>
        <w:t xml:space="preserve"> </w:t>
      </w:r>
      <w:r>
        <w:t xml:space="preserve">Accountant</w:t>
      </w:r>
      <w:r>
        <w:t xml:space="preserve"> </w:t>
      </w:r>
      <w:r>
        <w:t xml:space="preserve">engaged under this</w:t>
      </w:r>
      <w:r>
        <w:t xml:space="preserve"> </w:t>
      </w:r>
      <w:r>
        <w:t xml:space="preserve">Purchase Order</w:t>
      </w:r>
      <w:r>
        <w:t xml:space="preserve"> </w:t>
      </w:r>
      <w:r>
        <w:t xml:space="preserve">shall perform all duties from the Buyer's designated office in</w:t>
      </w:r>
      <w:r>
        <w:t xml:space="preserve"> </w:t>
      </w:r>
      <w:r>
        <w:t xml:space="preserve">Egypt Cairo</w:t>
      </w:r>
      <w:r>
        <w:t xml:space="preserve"> </w:t>
      </w:r>
      <w:r>
        <w:t xml:space="preserve">during standard business hours (Sunday through Thursday, 9:00 AM to 5:30 PM, in accordance with the Egyptian labor calendar). The</w:t>
      </w:r>
      <w:r>
        <w:t xml:space="preserve"> </w:t>
      </w:r>
      <w:r>
        <w:t xml:space="preserve">Accountant</w:t>
      </w:r>
      <w:r>
        <w:t xml:space="preserve"> </w:t>
      </w:r>
      <w:r>
        <w:t xml:space="preserve">must hold a valid license issued by the Egyptian Institute of Chartered Accountants (EICA) and possess a minimum of five (5) years of post-qualification experience in corporate accounting within Egypt. All work products, including but not limited to ledgers, tax returns, audit reports, and financial analyses, shall be prepared in both Arabic and English to satisfy the dual-language reporting requirements of the Egyptian Tax Authority and the Buyer's international stakeholders.</w:t>
      </w:r>
    </w:p>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including the Egyptian Civil Code, the Egyptian Commercial Code, and all applicable tax and labor legislation in force in</w:t>
      </w:r>
      <w:r>
        <w:t xml:space="preserve"> </w:t>
      </w:r>
      <w:r>
        <w:t xml:space="preserve">Egypt Cairo</w:t>
      </w:r>
      <w:r>
        <w:t xml:space="preserve">.</w:t>
      </w:r>
    </w:p>
    <w:p>
      <w:pPr>
        <w:numPr>
          <w:ilvl w:val="0"/>
          <w:numId w:val="1001"/>
        </w:numPr>
        <w:pStyle w:val="Compact"/>
      </w:pPr>
      <w:r>
        <w:rPr>
          <w:bCs/>
          <w:b/>
        </w:rPr>
        <w:t xml:space="preserve">Payment Schedule:</w:t>
      </w:r>
      <w:r>
        <w:t xml:space="preserve"> </w:t>
      </w:r>
      <w:r>
        <w:t xml:space="preserve">Invoices shall be submitted by the</w:t>
      </w:r>
      <w:r>
        <w:t xml:space="preserve"> </w:t>
      </w:r>
      <w:r>
        <w:t xml:space="preserve">Accountant</w:t>
      </w:r>
      <w:r>
        <w:t xml:space="preserve"> </w:t>
      </w:r>
      <w:r>
        <w:t xml:space="preserve">on the last working day of each calendar month. Payment shall be made via bank transfer to the Supplier's designated account within thirty (30) calendar days of receipt of a valid invoice. Late payments shall accrue interest at the rate of 1.5% per month as stipulated under Egyptian commercial law.</w:t>
      </w:r>
    </w:p>
    <w:p>
      <w:pPr>
        <w:numPr>
          <w:ilvl w:val="0"/>
          <w:numId w:val="1001"/>
        </w:numPr>
        <w:pStyle w:val="Compact"/>
      </w:pPr>
      <w:r>
        <w:rPr>
          <w:bCs/>
          <w:b/>
        </w:rPr>
        <w:t xml:space="preserve">Confidentiality:</w:t>
      </w:r>
      <w:r>
        <w:t xml:space="preserve"> </w:t>
      </w:r>
      <w:r>
        <w:t xml:space="preserve">The</w:t>
      </w:r>
      <w:r>
        <w:t xml:space="preserve"> </w:t>
      </w:r>
      <w:r>
        <w:t xml:space="preserve">Accountant</w:t>
      </w:r>
      <w:r>
        <w:t xml:space="preserve"> </w:t>
      </w:r>
      <w:r>
        <w:t xml:space="preserve">shall maintain strict confidentiality over all financial data, trade secrets, and proprietary information of the Buyer.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sixty (60) days' written notice. In the event of material breach by the</w:t>
      </w:r>
      <w:r>
        <w:t xml:space="preserve"> </w:t>
      </w:r>
      <w:r>
        <w:t xml:space="preserve">Accountant</w:t>
      </w:r>
      <w:r>
        <w:t xml:space="preserve">, the Buyer may terminate immediately upon written notice, in accordance with Article 147 of the Egyptian Civil Code.</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subject to amicable negotiation. Failing resolution within thirty (30) days, the matter shall be referred to the competent courts of</w:t>
      </w:r>
      <w:r>
        <w:t xml:space="preserve"> </w:t>
      </w:r>
      <w:r>
        <w:t xml:space="preserve">Egypt Cairo</w:t>
      </w:r>
      <w:r>
        <w:t xml:space="preserve"> </w:t>
      </w:r>
      <w:r>
        <w:t xml:space="preserve">(Cairo Commercial Court) for final adjudication.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in</w:t>
      </w:r>
      <w:r>
        <w:t xml:space="preserve"> </w:t>
      </w:r>
      <w:r>
        <w:t xml:space="preserve">Egypt Cairo</w:t>
      </w:r>
      <w:r>
        <w:t xml:space="preserve">, or acts of war, as defined under Egyptian law.</w:t>
      </w:r>
    </w:p>
    <w:p>
      <w:pPr>
        <w:numPr>
          <w:ilvl w:val="0"/>
          <w:numId w:val="1001"/>
        </w:numPr>
        <w:pStyle w:val="Compact"/>
      </w:pPr>
      <w:r>
        <w:rPr>
          <w:bCs/>
          <w:b/>
        </w:rPr>
        <w:t xml:space="preserve">Compliance:</w:t>
      </w:r>
      <w:r>
        <w:t xml:space="preserve"> </w:t>
      </w:r>
      <w:r>
        <w:t xml:space="preserve">The</w:t>
      </w:r>
      <w:r>
        <w:t xml:space="preserve"> </w:t>
      </w:r>
      <w:r>
        <w:t xml:space="preserve">Accountant</w:t>
      </w:r>
      <w:r>
        <w:t xml:space="preserve"> </w:t>
      </w:r>
      <w:r>
        <w:t xml:space="preserve">warrants full compliance with all anti-money laundering regulations issued by the Central Bank of Egypt and the Egyptian Financial Intelligence Unit (EFIU).</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accept all terms, conditions, and service specifications outlined in this</w:t>
      </w:r>
      <w:r>
        <w:t xml:space="preserve"> </w:t>
      </w:r>
      <w:r>
        <w:t xml:space="preserve">Purchase Order</w:t>
      </w:r>
      <w:r>
        <w:t xml:space="preserve"> </w:t>
      </w:r>
      <w:r>
        <w:t xml:space="preserve">for the engagement of the</w:t>
      </w:r>
      <w:r>
        <w:t xml:space="preserve"> </w:t>
      </w:r>
      <w:r>
        <w:t xml:space="preserve">Accountant</w:t>
      </w:r>
      <w:r>
        <w:t xml:space="preserve"> </w:t>
      </w:r>
      <w:r>
        <w:t xml:space="preserve">in</w:t>
      </w:r>
      <w:r>
        <w:t xml:space="preserve"> </w:t>
      </w:r>
      <w:r>
        <w:t xml:space="preserve">Egypt Cairo</w:t>
      </w:r>
      <w:r>
        <w:t xml:space="preserve">. This document constitutes a binding agreement upon execution by both authorized representatives.</w:t>
      </w:r>
    </w:p>
    <w:p>
      <w:pPr>
        <w:pStyle w:val="BodyText"/>
      </w:pPr>
      <w:r>
        <w:rPr>
          <w:bCs/>
          <w:b/>
        </w:rPr>
        <w:t xml:space="preserve">For the Buyer:</w:t>
      </w:r>
      <w:r>
        <w:br/>
      </w:r>
      <w:r>
        <w:t xml:space="preserve">Nile Delta Industrial Holdings S.A.E.</w:t>
      </w:r>
      <w:r>
        <w:br/>
      </w:r>
      <w:r>
        <w:t xml:space="preserve">Name: ___________________________</w:t>
      </w:r>
      <w:r>
        <w:br/>
      </w:r>
      <w:r>
        <w:t xml:space="preserve">Title: Chief Financial Officer</w:t>
      </w:r>
      <w:r>
        <w:br/>
      </w:r>
      <w:r>
        <w:t xml:space="preserve">Signature &amp; Company Seal:</w:t>
      </w:r>
      <w:r>
        <w:br/>
      </w:r>
      <w:r>
        <w:t xml:space="preserve">Date: ___________________________</w:t>
      </w:r>
    </w:p>
    <w:p>
      <w:pPr>
        <w:pStyle w:val="BodyText"/>
      </w:pPr>
      <w:r>
        <w:rPr>
          <w:bCs/>
          <w:b/>
        </w:rPr>
        <w:t xml:space="preserve">For the Supplier / Accountant:</w:t>
      </w:r>
      <w:r>
        <w:br/>
      </w:r>
      <w:r>
        <w:t xml:space="preserve">Cairo Professional Accountant Services LLC</w:t>
      </w:r>
      <w:r>
        <w:br/>
      </w:r>
      <w:r>
        <w:t xml:space="preserve">Name: ___________________________</w:t>
      </w:r>
      <w:r>
        <w:br/>
      </w:r>
      <w:r>
        <w:t xml:space="preserve">Title: Lead Accountant / Managing Partner</w:t>
      </w:r>
      <w:r>
        <w:br/>
      </w:r>
      <w:r>
        <w:t xml:space="preserve">EICA License No.: __________________</w:t>
      </w:r>
      <w:r>
        <w:br/>
      </w:r>
      <w:r>
        <w:t xml:space="preserve">Signature &amp; Company Seal:</w:t>
      </w:r>
      <w:r>
        <w:br/>
      </w:r>
      <w:r>
        <w:t xml:space="preserve">Date: ___________________________</w:t>
      </w:r>
    </w:p>
    <w:p>
      <w:pPr>
        <w:pStyle w:val="BodyText"/>
      </w:pPr>
      <w:r>
        <w:t xml:space="preserve">This</w:t>
      </w:r>
      <w:r>
        <w:t xml:space="preserve"> </w:t>
      </w:r>
      <w:r>
        <w:t xml:space="preserve">Purchase Order</w:t>
      </w:r>
      <w:r>
        <w:t xml:space="preserve"> </w:t>
      </w:r>
      <w:r>
        <w:t xml:space="preserve">(PO-EGY-CAI-2025-0472) is issued in two (2) original copies, one for each party. All communications regarding this order shall be directed to the procurement department of Nile Delta Industrial Holdings S.A.E., Cairo, Egypt. This document is valid only when bearing the official company seal and authorized signature of both parties. © 2025 Nile Delta Industrial Holdings S.A.E. — Cairo, Egypt.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Egypt Cairo</dc:title>
  <dc:creator/>
  <dc:language>en</dc:language>
  <cp:keywords/>
  <dcterms:created xsi:type="dcterms:W3CDTF">2026-10-10T08:34:02Z</dcterms:created>
  <dcterms:modified xsi:type="dcterms:W3CDTF">2026-10-10T08:34:02Z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