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Professional Accountant Services Procurement Document</w:t>
      </w:r>
    </w:p>
    <w:p>
      <w:pPr>
        <w:pStyle w:val="BodyText"/>
      </w:pPr>
      <w:r>
        <w:t xml:space="preserve">PO No: IQ-BGD-2025-00472</w:t>
      </w:r>
    </w:p>
    <w:p>
      <w:pPr>
        <w:pStyle w:val="BodyText"/>
      </w:pPr>
      <w:r>
        <w:t xml:space="preserve">Date of Issue: 15 June 2025</w:t>
      </w:r>
    </w:p>
    <w:p>
      <w:pPr>
        <w:pStyle w:val="BodyText"/>
      </w:pPr>
      <w:r>
        <w:t xml:space="preserve">Place of Execution: Baghdad, Republic of Iraq</w:t>
      </w:r>
    </w:p>
    <w:bookmarkEnd w:id="20"/>
    <w:bookmarkStart w:id="21" w:name="purchasing-party-buyer"/>
    <w:p>
      <w:pPr>
        <w:pStyle w:val="Heading3"/>
      </w:pPr>
      <w:r>
        <w:t xml:space="preserve">Purchasing Party (Buyer)</w:t>
      </w:r>
    </w:p>
    <w:p>
      <w:pPr>
        <w:pStyle w:val="FirstParagraph"/>
      </w:pPr>
      <w:r>
        <w:rPr>
          <w:bCs/>
          <w:b/>
        </w:rPr>
        <w:t xml:space="preserve">Company Name:</w:t>
      </w:r>
      <w:r>
        <w:t xml:space="preserve"> </w:t>
      </w:r>
      <w:r>
        <w:t xml:space="preserve">Al-Rafidain Business Solutions Co. Ltd.</w:t>
      </w:r>
    </w:p>
    <w:p>
      <w:pPr>
        <w:pStyle w:val="BodyText"/>
      </w:pPr>
      <w:r>
        <w:rPr>
          <w:bCs/>
          <w:b/>
        </w:rPr>
        <w:t xml:space="preserve">Address:</w:t>
      </w:r>
      <w:r>
        <w:t xml:space="preserve"> </w:t>
      </w:r>
      <w:r>
        <w:t xml:space="preserve">142 Al-Mansour Street, Al-Mansour District, Baghdad, Iraq</w:t>
      </w:r>
    </w:p>
    <w:p>
      <w:pPr>
        <w:pStyle w:val="BodyText"/>
      </w:pPr>
      <w:r>
        <w:rPr>
          <w:bCs/>
          <w:b/>
        </w:rPr>
        <w:t xml:space="preserve">Tax Registration No.:</w:t>
      </w:r>
      <w:r>
        <w:t xml:space="preserve"> </w:t>
      </w:r>
      <w:r>
        <w:t xml:space="preserve">IQ-TR-2019-88432</w:t>
      </w:r>
    </w:p>
    <w:p>
      <w:pPr>
        <w:pStyle w:val="BodyText"/>
      </w:pPr>
      <w:r>
        <w:rPr>
          <w:bCs/>
          <w:b/>
        </w:rPr>
        <w:t xml:space="preserve">Contact Person:</w:t>
      </w:r>
      <w:r>
        <w:t xml:space="preserve"> </w:t>
      </w:r>
      <w:r>
        <w:t xml:space="preserve">Mr. Khalid Al-Jubouri, Chief Financial Officer</w:t>
      </w:r>
    </w:p>
    <w:p>
      <w:pPr>
        <w:pStyle w:val="BodyText"/>
      </w:pPr>
      <w:r>
        <w:rPr>
          <w:bCs/>
          <w:b/>
        </w:rPr>
        <w:t xml:space="preserve">Phone:</w:t>
      </w:r>
      <w:r>
        <w:t xml:space="preserve"> </w:t>
      </w:r>
      <w:r>
        <w:t xml:space="preserve">+964-770-456-1234</w:t>
      </w:r>
    </w:p>
    <w:p>
      <w:pPr>
        <w:pStyle w:val="BodyText"/>
      </w:pPr>
      <w:r>
        <w:rPr>
          <w:bCs/>
          <w:b/>
        </w:rPr>
        <w:t xml:space="preserve">Email:</w:t>
      </w:r>
      <w:r>
        <w:t xml:space="preserve"> </w:t>
      </w:r>
      <w:r>
        <w:t xml:space="preserve">procurement@alrafidainbs.iq</w:t>
      </w:r>
    </w:p>
    <w:bookmarkEnd w:id="21"/>
    <w:bookmarkStart w:id="22" w:name="supplier-party-seller"/>
    <w:p>
      <w:pPr>
        <w:pStyle w:val="Heading3"/>
      </w:pPr>
      <w:r>
        <w:t xml:space="preserve">Supplier Party (Seller)</w:t>
      </w:r>
    </w:p>
    <w:p>
      <w:pPr>
        <w:pStyle w:val="FirstParagraph"/>
      </w:pPr>
      <w:r>
        <w:rPr>
          <w:bCs/>
          <w:b/>
        </w:rPr>
        <w:t xml:space="preserve">Company Name:</w:t>
      </w:r>
      <w:r>
        <w:t xml:space="preserve"> </w:t>
      </w:r>
      <w:r>
        <w:t xml:space="preserve">Tigris Professional Accounting &amp; Advisory Services</w:t>
      </w:r>
    </w:p>
    <w:p>
      <w:pPr>
        <w:pStyle w:val="BodyText"/>
      </w:pPr>
      <w:r>
        <w:rPr>
          <w:bCs/>
          <w:b/>
        </w:rPr>
        <w:t xml:space="preserve">Address:</w:t>
      </w:r>
      <w:r>
        <w:t xml:space="preserve"> </w:t>
      </w:r>
      <w:r>
        <w:t xml:space="preserve">88 Al-Karrada Commercial Tower, Floor 5, Al-Karrada, Baghdad, Iraq</w:t>
      </w:r>
    </w:p>
    <w:p>
      <w:pPr>
        <w:pStyle w:val="BodyText"/>
      </w:pPr>
      <w:r>
        <w:rPr>
          <w:bCs/>
          <w:b/>
        </w:rPr>
        <w:t xml:space="preserve">Tax Registration No.:</w:t>
      </w:r>
      <w:r>
        <w:t xml:space="preserve"> </w:t>
      </w:r>
      <w:r>
        <w:t xml:space="preserve">IQ-TR-2021-55671</w:t>
      </w:r>
    </w:p>
    <w:p>
      <w:pPr>
        <w:pStyle w:val="BodyText"/>
      </w:pPr>
      <w:r>
        <w:rPr>
          <w:bCs/>
          <w:b/>
        </w:rPr>
        <w:t xml:space="preserve">Contact Person:</w:t>
      </w:r>
      <w:r>
        <w:t xml:space="preserve"> </w:t>
      </w:r>
      <w:r>
        <w:t xml:space="preserve">Ms. Layla Al-Hassan, Managing Director</w:t>
      </w:r>
    </w:p>
    <w:p>
      <w:pPr>
        <w:pStyle w:val="BodyText"/>
      </w:pPr>
      <w:r>
        <w:rPr>
          <w:bCs/>
          <w:b/>
        </w:rPr>
        <w:t xml:space="preserve">Phone:</w:t>
      </w:r>
      <w:r>
        <w:t xml:space="preserve"> </w:t>
      </w:r>
      <w:r>
        <w:t xml:space="preserve">+964-771-892-5678</w:t>
      </w:r>
    </w:p>
    <w:p>
      <w:pPr>
        <w:pStyle w:val="BodyText"/>
      </w:pPr>
      <w:r>
        <w:rPr>
          <w:bCs/>
          <w:b/>
        </w:rPr>
        <w:t xml:space="preserve">Email:</w:t>
      </w:r>
      <w:r>
        <w:t xml:space="preserve"> </w:t>
      </w:r>
      <w:r>
        <w:t xml:space="preserve">contracts@tigrisaccounting.iq</w:t>
      </w:r>
    </w:p>
    <w:bookmarkEnd w:id="22"/>
    <w:p>
      <w:pPr>
        <w:pStyle w:val="BodyText"/>
      </w:pPr>
      <w:r>
        <w:t xml:space="preserve">1. Description of Procured Services</w:t>
      </w:r>
    </w:p>
    <w:p>
      <w:pPr>
        <w:pStyle w:val="BodyText"/>
      </w:pPr>
      <w:r>
        <w:t xml:space="preserve">This Purchase Order is issued by Al-Rafidain Business Solutions Co. Ltd., headquartered in Iraq Baghdad, to formally procure the professional services of a qualified Accountant through Tigris Professional Accounting &amp; Advisory Services. The Accountant engaged under this Purchase Order shall be responsible for the complete management of financial records, statutory compliance, tax preparation, and audit support for the purchasing entity's operations conducted within the city of Baghdad and its surrounding governorates in Iraq.</w:t>
      </w:r>
    </w:p>
    <w:p>
      <w:pPr>
        <w:pStyle w:val="BodyText"/>
      </w:pPr>
      <w:r>
        <w:t xml:space="preserve">The Accountant shall hold a valid professional certification recognized by the Iraqi Ministry of Finance and the Iraqi Chartered Accountants Association. The services procured under this Purchase Order are intended to ensure full compliance with the Iraqi Commercial Code, the Iraqi Tax Law No. 11 of 2013, and all applicable regulations issued by the Central Bank of Iraq and the Iraqi Revenue Authority.</w:t>
      </w:r>
    </w:p>
    <w:p>
      <w:pPr>
        <w:pStyle w:val="BodyText"/>
      </w:pPr>
      <w:r>
        <w:t xml:space="preserve">2.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01</w:t>
            </w:r>
          </w:p>
        </w:tc>
        <w:tc>
          <w:tcPr/>
          <w:p>
            <w:pPr>
              <w:pStyle w:val="Compact"/>
              <w:jc w:val="left"/>
            </w:pPr>
            <w:r>
              <w:t xml:space="preserve">Monthly preparation and maintenance of general ledger, journal entries, and trial balance for all Baghdad-based operations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Preparation and filing of quarterly VAT returns and income tax declarations with the Iraqi Revenue Authority in Baghdad</w:t>
            </w:r>
          </w:p>
        </w:tc>
        <w:tc>
          <w:tcPr/>
          <w:p>
            <w:pPr>
              <w:pStyle w:val="Compact"/>
              <w:jc w:val="left"/>
            </w:pPr>
            <w:r>
              <w:t xml:space="preserve">Quarterly</w:t>
            </w:r>
          </w:p>
        </w:tc>
        <w:tc>
          <w:tcPr/>
          <w:p>
            <w:pPr>
              <w:pStyle w:val="Compact"/>
              <w:jc w:val="left"/>
            </w:pPr>
            <w:r>
              <w:t xml:space="preserve">4 quarters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Annual financial statement preparation, audit coordination, and statutory compliance reporting for the fiscal year</w:t>
            </w:r>
          </w:p>
        </w:tc>
        <w:tc>
          <w:tcPr/>
          <w:p>
            <w:pPr>
              <w:pStyle w:val="Compact"/>
              <w:jc w:val="left"/>
            </w:pPr>
            <w:r>
              <w:t xml:space="preserve">Annually</w:t>
            </w:r>
          </w:p>
        </w:tc>
        <w:tc>
          <w:tcPr/>
          <w:p>
            <w:pPr>
              <w:pStyle w:val="Compact"/>
              <w:jc w:val="left"/>
            </w:pPr>
            <w:r>
              <w:t xml:space="preserve">1 year</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Payroll processing, social security contributions, and employee tax withholding for 45 staff members based in Iraq Baghdad</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Ad-hoc financial advisory, budget forecasting, and cash flow management support for the Baghdad headquarters</w:t>
            </w:r>
          </w:p>
        </w:tc>
        <w:tc>
          <w:tcPr/>
          <w:p>
            <w:pPr>
              <w:pStyle w:val="Compact"/>
              <w:jc w:val="left"/>
            </w:pPr>
            <w:r>
              <w:t xml:space="preserve">As needed</w:t>
            </w:r>
          </w:p>
        </w:tc>
        <w:tc>
          <w:tcPr/>
          <w:p>
            <w:pPr>
              <w:pStyle w:val="Compact"/>
              <w:jc w:val="left"/>
            </w:pPr>
            <w:r>
              <w:t xml:space="preserve">12 months</w:t>
            </w:r>
          </w:p>
        </w:tc>
        <w:tc>
          <w:tcPr/>
          <w:p>
            <w:pPr>
              <w:pStyle w:val="Compact"/>
              <w:jc w:val="left"/>
            </w:pPr>
            <w:r>
              <w:t xml:space="preserve">400,000</w:t>
            </w:r>
          </w:p>
        </w:tc>
        <w:tc>
          <w:tcPr/>
          <w:p>
            <w:pPr>
              <w:pStyle w:val="Compact"/>
              <w:jc w:val="left"/>
            </w:pPr>
            <w:r>
              <w:t xml:space="preserve">4,800,000</w:t>
            </w:r>
          </w:p>
        </w:tc>
      </w:tr>
      <w:tr>
        <w:tc>
          <w:tcPr>
            <w:gridSpan w:val="5"/>
          </w:tcPr>
          <w:p>
            <w:pPr>
              <w:pStyle w:val="Compact"/>
              <w:jc w:val="right"/>
            </w:pPr>
            <w:r>
              <w:t xml:space="preserve">TOTAL CONTRACT VALUE (IQD)</w:t>
            </w:r>
          </w:p>
        </w:tc>
        <w:tc>
          <w:tcPr/>
          <w:p>
            <w:pPr>
              <w:pStyle w:val="Compact"/>
              <w:jc w:val="left"/>
            </w:pPr>
            <w:r>
              <w:t xml:space="preserve">31,100,000</w:t>
            </w:r>
          </w:p>
        </w:tc>
      </w:tr>
    </w:tbl>
    <w:p>
      <w:pPr>
        <w:pStyle w:val="BodyText"/>
      </w:pPr>
      <w:r>
        <w:t xml:space="preserve">3. Terms and Conditions</w:t>
      </w:r>
    </w:p>
    <w:p>
      <w:pPr>
        <w:pStyle w:val="BodyText"/>
      </w:pPr>
      <w:r>
        <w:t xml:space="preserve">3.1 This Purchase Order shall be governed by and construed in accordance with the laws of the Republic of Iraq, specifically the Iraqi Commercial Code and the Iraqi Civil Code. Any disputes arising from this Purchase Order relating to the Accountant services shall be resolved through the competent courts in Baghdad, Iraq.</w:t>
      </w:r>
    </w:p>
    <w:p>
      <w:pPr>
        <w:pStyle w:val="BodyText"/>
      </w:pPr>
      <w:r>
        <w:t xml:space="preserve">3.2 The Accountant engaged under this Purchase Order shall maintain strict confidentiality regarding all financial data, proprietary business information, and client records of the purchasing entity. A separate Non-Disclosure Agreement (NDA) executed in Baghdad shall accompany this Purchase Order.</w:t>
      </w:r>
    </w:p>
    <w:p>
      <w:pPr>
        <w:pStyle w:val="BodyText"/>
      </w:pPr>
      <w:r>
        <w:t xml:space="preserve">3.3 The supplier shall ensure that the Accountant assigned to this Purchase Order is physically present at the buyer's premises in Al-Mansour District, Baghdad, no fewer than five (5) business days per week, from 8:00 AM to 4:30 PM, in accordance with the standard working hours recognized in Iraq Baghdad.</w:t>
      </w:r>
    </w:p>
    <w:p>
      <w:pPr>
        <w:pStyle w:val="BodyText"/>
      </w:pPr>
      <w:r>
        <w:t xml:space="preserve">3.4 All deliverables produced by the Accountant under this Purchase Order shall be submitted in both Arabic and English, in accordance with the bilingual documentation requirements of the Iraqi Ministry of Finance.</w:t>
      </w:r>
    </w:p>
    <w:p>
      <w:pPr>
        <w:pStyle w:val="BodyText"/>
      </w:pPr>
      <w:r>
        <w:t xml:space="preserve">3.5 The supplier shall indemnify the purchasing party against any penalties, fines, or legal consequences arising from errors, omissions, or non-compliance in the tax filings or financial reports prepared by the Accountant under this Purchase Order.</w:t>
      </w:r>
    </w:p>
    <w:p>
      <w:pPr>
        <w:pStyle w:val="BodyText"/>
      </w:pPr>
      <w:r>
        <w:t xml:space="preserve">4. Payment Terms</w:t>
      </w:r>
    </w:p>
    <w:p>
      <w:pPr>
        <w:pStyle w:val="BodyText"/>
      </w:pPr>
      <w:r>
        <w:t xml:space="preserve">Payment for the services described in this Purchase Order shall be made in Iraqi Dinars (IQD) via bank transfer to the supplier's designated account at the Central Bank of Iraq, Baghdad branch. The payment schedule is as follows: twenty-five percent (25%) upon execution of this Purchase Order, fifty percent (50%) upon completion of the six-month service period, and the remaining twenty-five percent (25%) upon successful delivery of the annual financial statements and final compliance report. All payments are subject to the supplier providing valid tax invoices stamped by the Iraqi Revenue Authority.</w:t>
      </w:r>
    </w:p>
    <w:p>
      <w:pPr>
        <w:pStyle w:val="BodyText"/>
      </w:pPr>
      <w:r>
        <w:t xml:space="preserve">5. Validity and Acceptance</w:t>
      </w:r>
    </w:p>
    <w:p>
      <w:pPr>
        <w:pStyle w:val="BodyText"/>
      </w:pPr>
      <w:r>
        <w:t xml:space="preserve">This Purchase Order is valid for a period of one (1) year from the date of issue, commencing on 1 July 2025 and concluding on 30 June 2026. Either party may terminate this Purchase Order with thirty (30) days' written notice. Upon expiration, the Accountant services may be renewed by mutual written agreement between the parties in Baghdad.</w:t>
      </w:r>
    </w:p>
    <w:p>
      <w:pPr>
        <w:pStyle w:val="BodyText"/>
      </w:pPr>
      <w:r>
        <w:rPr>
          <w:bCs/>
          <w:b/>
        </w:rPr>
        <w:t xml:space="preserve">Note:</w:t>
      </w:r>
      <w:r>
        <w:t xml:space="preserve"> </w:t>
      </w:r>
      <w:r>
        <w:t xml:space="preserve">This Purchase Order is subject to approval by the Board of Directors of Al-Rafidain Business Solutions Co. Ltd. and must be countersigned by both parties in the presence of a notary public registered in Baghdad, Iraq, to be considered legally binding.</w:t>
      </w:r>
    </w:p>
    <w:p>
      <w:pPr>
        <w:pStyle w:val="BodyText"/>
      </w:pPr>
      <w:r>
        <w:rPr>
          <w:bCs/>
          <w:b/>
        </w:rPr>
        <w:t xml:space="preserve">Authorized Signatory – Purchasing Party</w:t>
      </w:r>
      <w:r>
        <w:br/>
      </w:r>
      <w:r>
        <w:t xml:space="preserve">Mr. Khalid Al-Jubouri</w:t>
      </w:r>
      <w:r>
        <w:br/>
      </w:r>
      <w:r>
        <w:t xml:space="preserve">Chief Financial Officer</w:t>
      </w:r>
      <w:r>
        <w:br/>
      </w:r>
      <w:r>
        <w:t xml:space="preserve">Al-Rafidain Business Solutions Co. Ltd.</w:t>
      </w:r>
      <w:r>
        <w:br/>
      </w:r>
      <w:r>
        <w:t xml:space="preserve">Baghdad, Iraq</w:t>
      </w:r>
    </w:p>
    <w:p>
      <w:pPr>
        <w:pStyle w:val="BodyText"/>
      </w:pPr>
      <w:r>
        <w:rPr>
          <w:bCs/>
          <w:b/>
        </w:rPr>
        <w:t xml:space="preserve">Authorized Signatory – Supplier Party</w:t>
      </w:r>
      <w:r>
        <w:br/>
      </w:r>
      <w:r>
        <w:t xml:space="preserve">Ms. Layla Al-Hassan</w:t>
      </w:r>
      <w:r>
        <w:br/>
      </w:r>
      <w:r>
        <w:t xml:space="preserve">Managing Director</w:t>
      </w:r>
      <w:r>
        <w:br/>
      </w:r>
      <w:r>
        <w:t xml:space="preserve">Tigris Professional Accounting &amp; Advisory Services</w:t>
      </w:r>
      <w:r>
        <w:br/>
      </w:r>
      <w:r>
        <w:t xml:space="preserve">Baghdad, Iraq</w:t>
      </w:r>
    </w:p>
    <w:p>
      <w:pPr>
        <w:pStyle w:val="BodyText"/>
      </w:pPr>
      <w:r>
        <w:t xml:space="preserve">Purchase Order No. IQ-BGD-2025-00472 | Issued in Baghdad, Republic of Iraq | Page 1 of 1</w:t>
      </w:r>
    </w:p>
    <w:p>
      <w:pPr>
        <w:pStyle w:val="BodyText"/>
      </w:pPr>
      <w:r>
        <w:t xml:space="preserve">This document is the property of Al-Rafidain Business Solutions Co. Ltd. Unauthorized reproduction or distribution is prohibited under Iraqi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Iraq Baghdad</dc:title>
  <dc:creator/>
  <dc:language>en</dc:language>
  <cp:keywords/>
  <dcterms:created xsi:type="dcterms:W3CDTF">2026-10-10T06:23:00Z</dcterms:created>
  <dcterms:modified xsi:type="dcterms:W3CDTF">2026-10-10T06:23:00Z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