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Procurement of Professional Accountant Services</w:t>
      </w:r>
    </w:p>
    <w:p>
      <w:pPr>
        <w:pStyle w:val="BodyText"/>
      </w:pPr>
      <w:r>
        <w:t xml:space="preserve">Jerusalem, Israel</w:t>
      </w:r>
    </w:p>
    <w:p>
      <w:pPr>
        <w:pStyle w:val="BodyText"/>
      </w:pPr>
      <w:r>
        <w:t xml:space="preserve">PO No. JLM-2025-00472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JLM-2025-00472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Service Start Date</w:t>
            </w:r>
          </w:p>
        </w:tc>
        <w:tc>
          <w:tcPr/>
          <w:p>
            <w:pPr>
              <w:pStyle w:val="Compact"/>
              <w:jc w:val="left"/>
            </w:pPr>
            <w:r>
              <w:t xml:space="preserve">1 July 2025</w:t>
            </w:r>
          </w:p>
        </w:tc>
      </w:tr>
      <w:tr>
        <w:tc>
          <w:tcPr/>
          <w:p>
            <w:pPr>
              <w:pStyle w:val="Compact"/>
              <w:jc w:val="left"/>
            </w:pPr>
            <w:r>
              <w:t xml:space="preserve">Country of Execution</w:t>
            </w:r>
          </w:p>
        </w:tc>
        <w:tc>
          <w:tcPr/>
          <w:p>
            <w:pPr>
              <w:pStyle w:val="Compact"/>
              <w:jc w:val="left"/>
            </w:pPr>
            <w:r>
              <w:t xml:space="preserve">Israel – Jerusalem</w:t>
            </w:r>
          </w:p>
        </w:tc>
      </w:tr>
      <w:tr>
        <w:tc>
          <w:tcPr/>
          <w:p>
            <w:pPr>
              <w:pStyle w:val="Compact"/>
              <w:jc w:val="left"/>
            </w:pPr>
            <w:r>
              <w:t xml:space="preserve">Currency</w:t>
            </w:r>
          </w:p>
        </w:tc>
        <w:tc>
          <w:tcPr/>
          <w:p>
            <w:pPr>
              <w:pStyle w:val="Compact"/>
              <w:jc w:val="left"/>
            </w:pPr>
            <w:r>
              <w:t xml:space="preserve">New Israeli Shekel (NIS / ILS)</w:t>
            </w:r>
          </w:p>
        </w:tc>
      </w:tr>
      <w:tr>
        <w:tc>
          <w:tcPr/>
          <w:p>
            <w:pPr>
              <w:pStyle w:val="Compact"/>
              <w:jc w:val="left"/>
            </w:pPr>
            <w:r>
              <w:t xml:space="preserve">Payment Terms</w:t>
            </w:r>
          </w:p>
        </w:tc>
        <w:tc>
          <w:tcPr/>
          <w:p>
            <w:pPr>
              <w:pStyle w:val="Compact"/>
              <w:jc w:val="left"/>
            </w:pPr>
            <w:r>
              <w:t xml:space="preserve">Net 30 days from invoice date, payable in NIS via bank transfer</w:t>
            </w:r>
          </w:p>
        </w:tc>
      </w:tr>
      <w:tr>
        <w:tc>
          <w:tcPr/>
          <w:p>
            <w:pPr>
              <w:pStyle w:val="Compact"/>
              <w:jc w:val="left"/>
            </w:pPr>
            <w:r>
              <w:t xml:space="preserve">Governing Law</w:t>
            </w:r>
          </w:p>
        </w:tc>
        <w:tc>
          <w:tcPr/>
          <w:p>
            <w:pPr>
              <w:pStyle w:val="Compact"/>
              <w:jc w:val="left"/>
            </w:pPr>
            <w:r>
              <w:t xml:space="preserve">Laws of the State of Israel, applicable in Jerusalem</w:t>
            </w:r>
          </w:p>
        </w:tc>
      </w:tr>
    </w:tbl>
    <w:bookmarkEnd w:id="21"/>
    <w:bookmarkStart w:id="24" w:name="parties-to-this-purchase-order"/>
    <w:p>
      <w:pPr>
        <w:pStyle w:val="Heading2"/>
      </w:pPr>
      <w:r>
        <w:t xml:space="preserve">2. Parties to This Purchase Order</w:t>
      </w:r>
    </w:p>
    <w:bookmarkStart w:id="22" w:name="purchaser-buyer"/>
    <w:p>
      <w:pPr>
        <w:pStyle w:val="Heading3"/>
      </w:pPr>
      <w:r>
        <w:t xml:space="preserve">Purchaser (Buyer)</w:t>
      </w:r>
    </w:p>
    <w:p>
      <w:pPr>
        <w:pStyle w:val="FirstParagraph"/>
      </w:pPr>
      <w:r>
        <w:rPr>
          <w:bCs/>
          <w:b/>
        </w:rPr>
        <w:t xml:space="preserve">Company:</w:t>
      </w:r>
      <w:r>
        <w:t xml:space="preserve"> </w:t>
      </w:r>
      <w:r>
        <w:t xml:space="preserve">Levant Business Solutions Ltd.</w:t>
      </w:r>
    </w:p>
    <w:p>
      <w:pPr>
        <w:pStyle w:val="BodyText"/>
      </w:pPr>
      <w:r>
        <w:rPr>
          <w:bCs/>
          <w:b/>
        </w:rPr>
        <w:t xml:space="preserve">Address:</w:t>
      </w:r>
      <w:r>
        <w:t xml:space="preserve"> </w:t>
      </w:r>
      <w:r>
        <w:t xml:space="preserve">42 King George Street, Jerusalem 91000, Israel</w:t>
      </w:r>
    </w:p>
    <w:p>
      <w:pPr>
        <w:pStyle w:val="BodyText"/>
      </w:pPr>
      <w:r>
        <w:rPr>
          <w:bCs/>
          <w:b/>
        </w:rPr>
        <w:t xml:space="preserve">VAT Number:</w:t>
      </w:r>
      <w:r>
        <w:t xml:space="preserve"> </w:t>
      </w:r>
      <w:r>
        <w:t xml:space="preserve">51-804-332-19</w:t>
      </w:r>
    </w:p>
    <w:p>
      <w:pPr>
        <w:pStyle w:val="BodyText"/>
      </w:pPr>
      <w:r>
        <w:rPr>
          <w:bCs/>
          <w:b/>
        </w:rPr>
        <w:t xml:space="preserve">Contact:</w:t>
      </w:r>
      <w:r>
        <w:t xml:space="preserve"> </w:t>
      </w:r>
      <w:r>
        <w:t xml:space="preserve">Mr. David Ben-Ami, Chief Financial Officer</w:t>
      </w:r>
    </w:p>
    <w:p>
      <w:pPr>
        <w:pStyle w:val="BodyText"/>
      </w:pPr>
      <w:r>
        <w:rPr>
          <w:bCs/>
          <w:b/>
        </w:rPr>
        <w:t xml:space="preserve">Email:</w:t>
      </w:r>
      <w:r>
        <w:t xml:space="preserve"> </w:t>
      </w:r>
      <w:r>
        <w:t xml:space="preserve">d.ben-ami@levantbs.co.il</w:t>
      </w:r>
    </w:p>
    <w:p>
      <w:pPr>
        <w:pStyle w:val="BodyText"/>
      </w:pPr>
      <w:r>
        <w:rPr>
          <w:bCs/>
          <w:b/>
        </w:rPr>
        <w:t xml:space="preserve">Phone:</w:t>
      </w:r>
      <w:r>
        <w:t xml:space="preserve"> </w:t>
      </w:r>
      <w:r>
        <w:t xml:space="preserve">+972-2-625-4410</w:t>
      </w:r>
    </w:p>
    <w:bookmarkEnd w:id="22"/>
    <w:bookmarkStart w:id="23" w:name="supplier-accountant-firm"/>
    <w:p>
      <w:pPr>
        <w:pStyle w:val="Heading3"/>
      </w:pPr>
      <w:r>
        <w:t xml:space="preserve">Supplier (Accountant Firm)</w:t>
      </w:r>
    </w:p>
    <w:p>
      <w:pPr>
        <w:pStyle w:val="FirstParagraph"/>
      </w:pPr>
      <w:r>
        <w:rPr>
          <w:bCs/>
          <w:b/>
        </w:rPr>
        <w:t xml:space="preserve">Company:</w:t>
      </w:r>
      <w:r>
        <w:t xml:space="preserve"> </w:t>
      </w:r>
      <w:r>
        <w:t xml:space="preserve">Mount Zion Accounting &amp; Advisory Partners</w:t>
      </w:r>
    </w:p>
    <w:p>
      <w:pPr>
        <w:pStyle w:val="BodyText"/>
      </w:pPr>
      <w:r>
        <w:rPr>
          <w:bCs/>
          <w:b/>
        </w:rPr>
        <w:t xml:space="preserve">Address:</w:t>
      </w:r>
      <w:r>
        <w:t xml:space="preserve"> </w:t>
      </w:r>
      <w:r>
        <w:t xml:space="preserve">18 Jaffa Road, Jerusalem 94450, Israel</w:t>
      </w:r>
    </w:p>
    <w:p>
      <w:pPr>
        <w:pStyle w:val="BodyText"/>
      </w:pPr>
      <w:r>
        <w:rPr>
          <w:bCs/>
          <w:b/>
        </w:rPr>
        <w:t xml:space="preserve">VAT Number:</w:t>
      </w:r>
      <w:r>
        <w:t xml:space="preserve"> </w:t>
      </w:r>
      <w:r>
        <w:t xml:space="preserve">51-622-871-04</w:t>
      </w:r>
    </w:p>
    <w:p>
      <w:pPr>
        <w:pStyle w:val="BodyText"/>
      </w:pPr>
      <w:r>
        <w:rPr>
          <w:bCs/>
          <w:b/>
        </w:rPr>
        <w:t xml:space="preserve">Contact:</w:t>
      </w:r>
      <w:r>
        <w:t xml:space="preserve"> </w:t>
      </w:r>
      <w:r>
        <w:t xml:space="preserve">Ms. Rachel Shapira, Managing Partner, C.P.A. (Israel)</w:t>
      </w:r>
    </w:p>
    <w:p>
      <w:pPr>
        <w:pStyle w:val="BodyText"/>
      </w:pPr>
      <w:r>
        <w:rPr>
          <w:bCs/>
          <w:b/>
        </w:rPr>
        <w:t xml:space="preserve">Email:</w:t>
      </w:r>
      <w:r>
        <w:t xml:space="preserve"> </w:t>
      </w:r>
      <w:r>
        <w:t xml:space="preserve">r.shapira@mzaccounting.co.il</w:t>
      </w:r>
    </w:p>
    <w:p>
      <w:pPr>
        <w:pStyle w:val="BodyText"/>
      </w:pPr>
      <w:r>
        <w:rPr>
          <w:bCs/>
          <w:b/>
        </w:rPr>
        <w:t xml:space="preserve">Phone:</w:t>
      </w:r>
      <w:r>
        <w:t xml:space="preserve"> </w:t>
      </w:r>
      <w:r>
        <w:t xml:space="preserve">+972-2-651-7783</w:t>
      </w:r>
    </w:p>
    <w:bookmarkEnd w:id="23"/>
    <w:bookmarkEnd w:id="24"/>
    <w:bookmarkStart w:id="25" w:name="description-of-goods-services-procured"/>
    <w:p>
      <w:pPr>
        <w:pStyle w:val="Heading2"/>
      </w:pPr>
      <w:r>
        <w:t xml:space="preserve">3. Description of Goods / Services Procured</w:t>
      </w:r>
    </w:p>
    <w:p>
      <w:pPr>
        <w:pStyle w:val="FirstParagraph"/>
      </w:pPr>
      <w:r>
        <w:t xml:space="preserve">This Purchase Order is issued by Levant Business Solutions Ltd., a registered entity operating in Jerusalem, Israel, to procure the professional services of a certified</w:t>
      </w:r>
      <w:r>
        <w:t xml:space="preserve"> </w:t>
      </w:r>
      <w:r>
        <w:t xml:space="preserve">Accountant</w:t>
      </w:r>
      <w:r>
        <w:t xml:space="preserve"> </w:t>
      </w:r>
      <w:r>
        <w:t xml:space="preserve">and the associated accounting firm for a continuous engagement period. The</w:t>
      </w:r>
      <w:r>
        <w:t xml:space="preserve"> </w:t>
      </w:r>
      <w:r>
        <w:t xml:space="preserve">Accountant</w:t>
      </w:r>
      <w:r>
        <w:t xml:space="preserve"> </w:t>
      </w:r>
      <w:r>
        <w:t xml:space="preserve">engaged under this Purchase Order shall be a licensed Chartered Public Accountant (C.P.A.) registered with the Israeli Institute of Certified Public Accountants and shall perform all duties in accordance with Israeli accounting standards (GAAP as adopted in Israel), the Israeli Income Tax Ordinance, the Israeli Value Added Tax Law, and all relevant regulations enforced by the Israel Tax Authority in Jerusalem.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Price (NIS)</w:t>
            </w:r>
          </w:p>
        </w:tc>
        <w:tc>
          <w:tcPr/>
          <w:p>
            <w:pPr>
              <w:pStyle w:val="Compact"/>
              <w:jc w:val="left"/>
            </w:pPr>
            <w:r>
              <w:t xml:space="preserve">Annual Total (NIS)</w:t>
            </w:r>
          </w:p>
        </w:tc>
      </w:tr>
      <w:tr>
        <w:tc>
          <w:tcPr/>
          <w:p>
            <w:pPr>
              <w:pStyle w:val="Compact"/>
              <w:jc w:val="left"/>
            </w:pPr>
            <w:r>
              <w:t xml:space="preserve">01</w:t>
            </w:r>
          </w:p>
        </w:tc>
        <w:tc>
          <w:tcPr/>
          <w:p>
            <w:pPr>
              <w:pStyle w:val="Compact"/>
              <w:jc w:val="left"/>
            </w:pPr>
            <w:r>
              <w:t xml:space="preserve">Monthly bookkeeping, journal entries, and general ledger maintenance for the Jerusalem office</w:t>
            </w:r>
          </w:p>
        </w:tc>
        <w:tc>
          <w:tcPr/>
          <w:p>
            <w:pPr>
              <w:pStyle w:val="Compact"/>
              <w:jc w:val="left"/>
            </w:pPr>
            <w:r>
              <w:t xml:space="preserve">Monthly</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Preparation and filing of quarterly VAT (Mehir) returns with the Israel Tax Authority, Jerusalem District</w:t>
            </w:r>
          </w:p>
        </w:tc>
        <w:tc>
          <w:tcPr/>
          <w:p>
            <w:pPr>
              <w:pStyle w:val="Compact"/>
              <w:jc w:val="left"/>
            </w:pPr>
            <w:r>
              <w:t xml:space="preserve">Quarterly</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03</w:t>
            </w:r>
          </w:p>
        </w:tc>
        <w:tc>
          <w:tcPr/>
          <w:p>
            <w:pPr>
              <w:pStyle w:val="Compact"/>
              <w:jc w:val="left"/>
            </w:pPr>
            <w:r>
              <w:t xml:space="preserve">Annual financial statements preparation, audit coordination, and corporate tax return filing</w:t>
            </w:r>
          </w:p>
        </w:tc>
        <w:tc>
          <w:tcPr/>
          <w:p>
            <w:pPr>
              <w:pStyle w:val="Compact"/>
              <w:jc w:val="left"/>
            </w:pPr>
            <w:r>
              <w:t xml:space="preserve">Annually</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Payroll processing, social security (Bituach Leumi) filings, and employer tax withholdings for 25 employees in Jerusalem</w:t>
            </w:r>
          </w:p>
        </w:tc>
        <w:tc>
          <w:tcPr/>
          <w:p>
            <w:pPr>
              <w:pStyle w:val="Compact"/>
              <w:jc w:val="left"/>
            </w:pPr>
            <w:r>
              <w:t xml:space="preserve">Monthly</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05</w:t>
            </w:r>
          </w:p>
        </w:tc>
        <w:tc>
          <w:tcPr/>
          <w:p>
            <w:pPr>
              <w:pStyle w:val="Compact"/>
              <w:jc w:val="left"/>
            </w:pPr>
            <w:r>
              <w:t xml:space="preserve">Advisory services on Israeli corporate tax planning, transfer pricing, and compliance with Jerusalem municipal business regulations</w:t>
            </w:r>
          </w:p>
        </w:tc>
        <w:tc>
          <w:tcPr/>
          <w:p>
            <w:pPr>
              <w:pStyle w:val="Compact"/>
              <w:jc w:val="left"/>
            </w:pPr>
            <w:r>
              <w:t xml:space="preserve">As needed</w:t>
            </w:r>
          </w:p>
        </w:tc>
        <w:tc>
          <w:tcPr/>
          <w:p>
            <w:pPr>
              <w:pStyle w:val="Compact"/>
              <w:jc w:val="left"/>
            </w:pPr>
            <w:r>
              <w:t xml:space="preserve">1,200.00/hr</w:t>
            </w:r>
          </w:p>
        </w:tc>
        <w:tc>
          <w:tcPr/>
          <w:p>
            <w:pPr>
              <w:pStyle w:val="Compact"/>
              <w:jc w:val="left"/>
            </w:pPr>
            <w:r>
              <w:t xml:space="preserve">14,400.00 (est.)</w:t>
            </w:r>
          </w:p>
        </w:tc>
      </w:tr>
      <w:tr>
        <w:tc>
          <w:tcPr/>
          <w:p>
            <w:pPr>
              <w:pStyle w:val="Compact"/>
              <w:jc w:val="left"/>
            </w:pPr>
            <w:r>
              <w:t xml:space="preserve">06</w:t>
            </w:r>
          </w:p>
        </w:tc>
        <w:tc>
          <w:tcPr/>
          <w:p>
            <w:pPr>
              <w:pStyle w:val="Compact"/>
              <w:jc w:val="left"/>
            </w:pPr>
            <w:r>
              <w:t xml:space="preserve">Year-end reconciliation, bank statement matching, and internal control review</w:t>
            </w:r>
          </w:p>
        </w:tc>
        <w:tc>
          <w:tcPr/>
          <w:p>
            <w:pPr>
              <w:pStyle w:val="Compact"/>
              <w:jc w:val="left"/>
            </w:pPr>
            <w:r>
              <w:t xml:space="preserve">Annually</w:t>
            </w:r>
          </w:p>
        </w:tc>
        <w:tc>
          <w:tcPr/>
          <w:p>
            <w:pPr>
              <w:pStyle w:val="Compact"/>
              <w:jc w:val="left"/>
            </w:pPr>
            <w:r>
              <w:t xml:space="preserve">7,500.00</w:t>
            </w:r>
          </w:p>
        </w:tc>
        <w:tc>
          <w:tcPr/>
          <w:p>
            <w:pPr>
              <w:pStyle w:val="Compact"/>
              <w:jc w:val="left"/>
            </w:pPr>
            <w:r>
              <w:t xml:space="preserve">7,500.00</w:t>
            </w:r>
          </w:p>
        </w:tc>
      </w:tr>
      <w:tr>
        <w:tc>
          <w:tcPr>
            <w:gridSpan w:val="4"/>
          </w:tcPr>
          <w:p>
            <w:pPr>
              <w:pStyle w:val="Compact"/>
              <w:jc w:val="left"/>
            </w:pPr>
            <w:r>
              <w:t xml:space="preserve">TOTAL ANNUAL VALUE (excl. VAT 18%)</w:t>
            </w:r>
          </w:p>
        </w:tc>
        <w:tc>
          <w:tcPr/>
          <w:p>
            <w:pPr>
              <w:pStyle w:val="Compact"/>
              <w:jc w:val="left"/>
            </w:pPr>
            <w:r>
              <w:t xml:space="preserve">184,300.00 NIS</w:t>
            </w:r>
          </w:p>
        </w:tc>
      </w:tr>
      <w:tr>
        <w:tc>
          <w:tcPr>
            <w:gridSpan w:val="4"/>
          </w:tcPr>
          <w:p>
            <w:pPr>
              <w:pStyle w:val="Compact"/>
              <w:jc w:val="left"/>
            </w:pPr>
            <w:r>
              <w:t xml:space="preserve">VAT (18%)</w:t>
            </w:r>
          </w:p>
        </w:tc>
        <w:tc>
          <w:tcPr/>
          <w:p>
            <w:pPr>
              <w:pStyle w:val="Compact"/>
              <w:jc w:val="left"/>
            </w:pPr>
            <w:r>
              <w:t xml:space="preserve">33,174.00 NIS</w:t>
            </w:r>
          </w:p>
        </w:tc>
      </w:tr>
      <w:tr>
        <w:tc>
          <w:tcPr>
            <w:gridSpan w:val="4"/>
          </w:tcPr>
          <w:p>
            <w:pPr>
              <w:pStyle w:val="Compact"/>
              <w:jc w:val="left"/>
            </w:pPr>
            <w:r>
              <w:t xml:space="preserve">GRAND TOTAL (incl. VAT)</w:t>
            </w:r>
          </w:p>
        </w:tc>
        <w:tc>
          <w:tcPr/>
          <w:p>
            <w:pPr>
              <w:pStyle w:val="Compact"/>
              <w:jc w:val="left"/>
            </w:pPr>
            <w:r>
              <w:t xml:space="preserve">217,474.00 NIS</w:t>
            </w:r>
          </w:p>
        </w:tc>
      </w:tr>
    </w:tbl>
    <w:bookmarkEnd w:id="25"/>
    <w:bookmarkStart w:id="26" w:name="Xe4a88d4b1adee59de5b19afb2200a5f06b7362c"/>
    <w:p>
      <w:pPr>
        <w:pStyle w:val="Heading2"/>
      </w:pPr>
      <w:r>
        <w:t xml:space="preserve">4. Scope of the Accountant's Obligations in Israel Jerusalem</w:t>
      </w:r>
    </w:p>
    <w:p>
      <w:pPr>
        <w:pStyle w:val="FirstParagraph"/>
      </w:pPr>
      <w:r>
        <w:t xml:space="preserve">The</w:t>
      </w:r>
      <w:r>
        <w:t xml:space="preserve"> </w:t>
      </w:r>
      <w:r>
        <w:t xml:space="preserve">Accountant</w:t>
      </w:r>
      <w:r>
        <w:t xml:space="preserve"> </w:t>
      </w:r>
      <w:r>
        <w:t xml:space="preserve">engaged pursuant to this Purchase Order shall maintain a dedicated point of contact physically accessible in Jerusalem, Israel, and shall ensure that all financial records, tax filings, and regulatory submissions are processed in full compliance with the laws of the State of Israel. The Accountant shall attend in-person meetings at the purchaser's Jerusalem premises no fewer than four (4) times per calendar year and shall provide remote access to all accounting records via a secure, encrypted platform. All documents submitted to the Israel Tax Authority, the Companies Registrar, and the Jerusalem Municipality shall be prepared, reviewed, and signed by the designated Accountant or a deputy holding equivalent Israeli professional credentials.</w:t>
      </w:r>
    </w:p>
    <w:bookmarkEnd w:id="26"/>
    <w:bookmarkStart w:id="27" w:name="terms-and-conditions"/>
    <w:p>
      <w:pPr>
        <w:pStyle w:val="Heading2"/>
      </w:pPr>
      <w:r>
        <w:t xml:space="preserve">5. Terms and Conditions</w:t>
      </w:r>
    </w:p>
    <w:p>
      <w:pPr>
        <w:numPr>
          <w:ilvl w:val="0"/>
          <w:numId w:val="1001"/>
        </w:numPr>
        <w:pStyle w:val="Compact"/>
      </w:pPr>
      <w:r>
        <w:rPr>
          <w:bCs/>
          <w:b/>
        </w:rPr>
        <w:t xml:space="preserve">Validity:</w:t>
      </w:r>
      <w:r>
        <w:t xml:space="preserve"> </w:t>
      </w:r>
      <w:r>
        <w:t xml:space="preserve">This Purchase Order is valid for a period of twelve (12) months from the service start date, subject to mutual renewal in writing.</w:t>
      </w:r>
    </w:p>
    <w:p>
      <w:pPr>
        <w:numPr>
          <w:ilvl w:val="0"/>
          <w:numId w:val="1001"/>
        </w:numPr>
        <w:pStyle w:val="Compact"/>
      </w:pPr>
      <w:r>
        <w:rPr>
          <w:bCs/>
          <w:b/>
        </w:rPr>
        <w:t xml:space="preserve">Payment:</w:t>
      </w:r>
      <w:r>
        <w:t xml:space="preserve"> </w:t>
      </w:r>
      <w:r>
        <w:t xml:space="preserve">Invoices shall be issued monthly in NIS. Payment shall be made within thirty (30) calendar days of the invoice date via bank transfer to the Accountant firm's Israeli bank account. Late payments shall accrue interest at the rate prescribed by the Israeli Interest Law.</w:t>
      </w:r>
    </w:p>
    <w:p>
      <w:pPr>
        <w:numPr>
          <w:ilvl w:val="0"/>
          <w:numId w:val="1001"/>
        </w:numPr>
        <w:pStyle w:val="Compact"/>
      </w:pPr>
      <w:r>
        <w:rPr>
          <w:bCs/>
          <w:b/>
        </w:rPr>
        <w:t xml:space="preserve">Confidentiality:</w:t>
      </w:r>
      <w:r>
        <w:t xml:space="preserve"> </w:t>
      </w:r>
      <w:r>
        <w:t xml:space="preserve">The Accountant shall maintain strict confidentiality of all financial data in accordance with the Israeli Privacy Protection Law, 5741-1981, and shall not disclose any information to third parties without written consent from the purchaser.</w:t>
      </w:r>
    </w:p>
    <w:p>
      <w:pPr>
        <w:numPr>
          <w:ilvl w:val="0"/>
          <w:numId w:val="1001"/>
        </w:numPr>
        <w:pStyle w:val="Compact"/>
      </w:pPr>
      <w:r>
        <w:rPr>
          <w:bCs/>
          <w:b/>
        </w:rPr>
        <w:t xml:space="preserve">Compliance:</w:t>
      </w:r>
      <w:r>
        <w:t xml:space="preserve"> </w:t>
      </w:r>
      <w:r>
        <w:t xml:space="preserve">The Accountant warrants that all services rendered under this Purchase Order shall comply with the Israeli Companies Law, 5759-1999, the Israeli Income Tax Ordinance, the VAT Law, 5711-1975, and all applicable Jerusalem municipal ordinances.</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the non-breaching party may terminate immediately upon written notice.</w:t>
      </w:r>
    </w:p>
    <w:p>
      <w:pPr>
        <w:numPr>
          <w:ilvl w:val="0"/>
          <w:numId w:val="1001"/>
        </w:numPr>
        <w:pStyle w:val="Compact"/>
      </w:pPr>
      <w:r>
        <w:rPr>
          <w:bCs/>
          <w:b/>
        </w:rPr>
        <w:t xml:space="preserve">Dispute Resolution:</w:t>
      </w:r>
      <w:r>
        <w:t xml:space="preserve"> </w:t>
      </w:r>
      <w:r>
        <w:t xml:space="preserve">Any dispute arising from this Purchase Order shall be resolved by the competent courts in Jerusalem, Israel, or by binding arbitration under the rules of the Israel Arbitration Association, seated in Jerusalem.</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national security alerts, government-mandated closures in Jerusalem, or acts of God.</w:t>
      </w:r>
    </w:p>
    <w:bookmarkEnd w:id="27"/>
    <w:bookmarkStart w:id="28" w:name="authorization-and-signatures"/>
    <w:p>
      <w:pPr>
        <w:pStyle w:val="Heading2"/>
      </w:pPr>
      <w:r>
        <w:t xml:space="preserve">6. Authorization and Signatures</w:t>
      </w:r>
    </w:p>
    <w:p>
      <w:pPr>
        <w:pStyle w:val="FirstParagraph"/>
      </w:pPr>
      <w:r>
        <w:t xml:space="preserve">This Purchase Order is issued and authorized by the undersigned representatives of both parties. By signing below, the parties acknowledge and agree to all terms, conditions, and obligations set forth in this document governing the procurement of Accountant services in Israel Jerusalem.</w:t>
      </w:r>
    </w:p>
    <w:p>
      <w:pPr>
        <w:pStyle w:val="BodyText"/>
      </w:pPr>
      <w:r>
        <w:rPr>
          <w:bCs/>
          <w:b/>
        </w:rPr>
        <w:t xml:space="preserve">For the Purchaser:</w:t>
      </w:r>
    </w:p>
    <w:p>
      <w:pPr>
        <w:pStyle w:val="BodyText"/>
      </w:pPr>
      <w:r>
        <w:t xml:space="preserve">Name: David Ben-Ami</w:t>
      </w:r>
    </w:p>
    <w:p>
      <w:pPr>
        <w:pStyle w:val="BodyText"/>
      </w:pPr>
      <w:r>
        <w:t xml:space="preserve">Title: Chief Financial Officer</w:t>
      </w:r>
    </w:p>
    <w:p>
      <w:pPr>
        <w:pStyle w:val="BodyText"/>
      </w:pPr>
      <w:r>
        <w:t xml:space="preserve">Company: Levant Business Solutions Ltd.</w:t>
      </w:r>
    </w:p>
    <w:p>
      <w:pPr>
        <w:pStyle w:val="BodyText"/>
      </w:pPr>
      <w:r>
        <w:t xml:space="preserve">Location: Jerusalem, Israel</w:t>
      </w:r>
    </w:p>
    <w:p>
      <w:pPr>
        <w:pStyle w:val="BodyText"/>
      </w:pPr>
      <w:r>
        <w:t xml:space="preserve">Date: _______________</w:t>
      </w:r>
    </w:p>
    <w:p>
      <w:pPr>
        <w:pStyle w:val="BodyText"/>
      </w:pPr>
      <w:r>
        <w:t xml:space="preserve">Signature: _______________</w:t>
      </w:r>
    </w:p>
    <w:p>
      <w:pPr>
        <w:pStyle w:val="BodyText"/>
      </w:pPr>
      <w:r>
        <w:rPr>
          <w:bCs/>
          <w:b/>
        </w:rPr>
        <w:t xml:space="preserve">For the Supplier (Accountant):</w:t>
      </w:r>
    </w:p>
    <w:p>
      <w:pPr>
        <w:pStyle w:val="BodyText"/>
      </w:pPr>
      <w:r>
        <w:t xml:space="preserve">Name: Rachel Shapira, C.P.A.</w:t>
      </w:r>
    </w:p>
    <w:p>
      <w:pPr>
        <w:pStyle w:val="BodyText"/>
      </w:pPr>
      <w:r>
        <w:t xml:space="preserve">Title: Managing Partner</w:t>
      </w:r>
    </w:p>
    <w:p>
      <w:pPr>
        <w:pStyle w:val="BodyText"/>
      </w:pPr>
      <w:r>
        <w:t xml:space="preserve">Company: Mount Zion Accounting &amp; Advisory Partners</w:t>
      </w:r>
    </w:p>
    <w:p>
      <w:pPr>
        <w:pStyle w:val="BodyText"/>
      </w:pPr>
      <w:r>
        <w:t xml:space="preserve">Location: Jerusalem, Israel</w:t>
      </w:r>
    </w:p>
    <w:p>
      <w:pPr>
        <w:pStyle w:val="BodyText"/>
      </w:pPr>
      <w:r>
        <w:t xml:space="preserve">Date: _______________</w:t>
      </w:r>
    </w:p>
    <w:p>
      <w:pPr>
        <w:pStyle w:val="BodyText"/>
      </w:pPr>
      <w:r>
        <w:t xml:space="preserve">Signature: _______________</w:t>
      </w:r>
    </w:p>
    <w:bookmarkEnd w:id="28"/>
    <w:p>
      <w:pPr>
        <w:pStyle w:val="BodyText"/>
      </w:pPr>
      <w:r>
        <w:t xml:space="preserve">Purchase Order JLM-2025-00472 | Issued in Jerusalem, Israel | This document is governed by the laws of the State of Israel.</w:t>
      </w:r>
    </w:p>
    <w:p>
      <w:pPr>
        <w:pStyle w:val="BodyText"/>
      </w:pPr>
      <w:r>
        <w:t xml:space="preserve">Levant Business Solutions Ltd. – 42 King George Street, Jerusalem 91000, Israel | VAT: 51-804-332-19</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Israel Jerusalem</dc:title>
  <dc:creator/>
  <dc:language>en</dc:language>
  <cp:keywords/>
  <dcterms:created xsi:type="dcterms:W3CDTF">2026-10-10T06:16:47Z</dcterms:created>
  <dcterms:modified xsi:type="dcterms:W3CDTF">2026-10-10T06:16:47Z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