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Professional Accountant Services</w:t>
      </w:r>
    </w:p>
    <w:p>
      <w:pPr>
        <w:pStyle w:val="BodyText"/>
      </w:pPr>
      <w:r>
        <w:t xml:space="preserve">Republic of Côte d'Ivoire – Abidjan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PO-2025-IVC-0472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Issuing Entity:</w:t>
            </w:r>
          </w:p>
        </w:tc>
        <w:tc>
          <w:tcPr>
            <w:gridSpan w:val="3"/>
          </w:tcPr>
          <w:p>
            <w:pPr>
              <w:pStyle w:val="Compact"/>
              <w:jc w:val="left"/>
            </w:pPr>
            <w:r>
              <w:t xml:space="preserve">Société Africaine de Gestion et Commerce (SAGC) – Abidjan, Côte d'Ivoire</w:t>
            </w:r>
          </w:p>
        </w:tc>
      </w:tr>
      <w:tr>
        <w:tc>
          <w:tcPr/>
          <w:p>
            <w:pPr>
              <w:pStyle w:val="Compact"/>
              <w:jc w:val="left"/>
            </w:pPr>
            <w:r>
              <w:t xml:space="preserve">Supplier / Service Provider:</w:t>
            </w:r>
          </w:p>
        </w:tc>
        <w:tc>
          <w:tcPr>
            <w:gridSpan w:val="3"/>
          </w:tcPr>
          <w:p>
            <w:pPr>
              <w:pStyle w:val="Compact"/>
              <w:jc w:val="left"/>
            </w:pPr>
            <w:r>
              <w:t xml:space="preserve">Cabinet Comptable Excellence (CCE) – Plateau, Abidjan, Ivory Coast</w:t>
            </w:r>
          </w:p>
        </w:tc>
      </w:tr>
      <w:tr>
        <w:tc>
          <w:tcPr/>
          <w:p>
            <w:pPr>
              <w:pStyle w:val="Compact"/>
              <w:jc w:val="left"/>
            </w:pPr>
            <w:r>
              <w:t xml:space="preserve">Contact Person:</w:t>
            </w:r>
          </w:p>
        </w:tc>
        <w:tc>
          <w:tcPr/>
          <w:p>
            <w:pPr>
              <w:pStyle w:val="Compact"/>
              <w:jc w:val="left"/>
            </w:pPr>
            <w:r>
              <w:t xml:space="preserve">Mme. Aïcha Koné, Senior Accountant</w:t>
            </w:r>
          </w:p>
        </w:tc>
        <w:tc>
          <w:tcPr/>
          <w:p>
            <w:pPr>
              <w:pStyle w:val="Compact"/>
              <w:jc w:val="left"/>
            </w:pPr>
            <w:r>
              <w:t xml:space="preserv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contact@cce-abidjan.ci</w:t>
            </w:r>
          </w:p>
        </w:tc>
        <w:tc>
          <w:tcPr/>
          <w:p>
            <w:pPr>
              <w:pStyle w:val="Compact"/>
              <w:jc w:val="left"/>
            </w:pPr>
            <w:r>
              <w:t xml:space="preserve">RC No.:</w:t>
            </w:r>
          </w:p>
        </w:tc>
        <w:tc>
          <w:tcPr/>
          <w:p>
            <w:pPr>
              <w:pStyle w:val="Compact"/>
              <w:jc w:val="left"/>
            </w:pPr>
            <w:r>
              <w:t xml:space="preserve">CI-ABJ-2019-B-12345</w:t>
            </w:r>
          </w:p>
        </w:tc>
      </w:tr>
    </w:tbl>
    <w:p>
      <w:pPr>
        <w:pStyle w:val="BodyText"/>
      </w:pPr>
      <w:r>
        <w:t xml:space="preserve">1. Purpose and Scope of This Purchase Order</w:t>
      </w:r>
    </w:p>
    <w:p>
      <w:pPr>
        <w:pStyle w:val="BodyText"/>
      </w:pPr>
      <w:r>
        <w:t xml:space="preserve">This Purchase Order is issued by Société Africaine de Gestion et Commerce (hereinafter referred to as "the Buyer"), a registered commercial entity operating in Abidjan, Ivory Coast, to formally procure the professional services of a qualified Accountant (hereinafter referred to as "the Service Provider") for a period of twelve (12) months. The Accountant engaged under this Purchase Order shall be responsible for the full management of the Buyer's financial records, statutory compliance with the Ivorian tax code (Code Général des Impôts), preparation of annual financial statements in accordance with the Système National de Comptabilité (SNC), and ongoing advisory services related to corporate finance and tax optimization within the jurisdiction of Ivory Coast Abidjan.</w:t>
      </w:r>
    </w:p>
    <w:p>
      <w:pPr>
        <w:pStyle w:val="BodyText"/>
      </w:pPr>
      <w:r>
        <w:t xml:space="preserve">The Buyer acknowledges that the engagement of a certified Accountant is essential to maintaining regulatory compliance with the Direction Générale des Impôts (DGI) of Côte d'Ivoire, the Agence de Régulation des Marchés Financiers (ARMF), and all applicable municipal and national authorities in Abidjan. This Purchase Order constitutes the binding contractual instrument governing the scope, deliverables, compensation, and obligations of both parties.</w:t>
      </w:r>
    </w:p>
    <w:p>
      <w:pPr>
        <w:pStyle w:val="BodyText"/>
      </w:pPr>
      <w:r>
        <w:t xml:space="preserve">2. Line Items and Service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Frequency</w:t>
            </w:r>
          </w:p>
        </w:tc>
        <w:tc>
          <w:tcPr/>
          <w:p>
            <w:pPr>
              <w:pStyle w:val="Compact"/>
              <w:jc w:val="left"/>
            </w:pPr>
            <w:r>
              <w:t xml:space="preserve">Unit Price (XOF)</w:t>
            </w:r>
          </w:p>
        </w:tc>
        <w:tc>
          <w:tcPr/>
          <w:p>
            <w:pPr>
              <w:pStyle w:val="Compact"/>
              <w:jc w:val="left"/>
            </w:pPr>
            <w:r>
              <w:t xml:space="preserve">Annual Total (XOF)</w:t>
            </w:r>
          </w:p>
        </w:tc>
      </w:tr>
      <w:tr>
        <w:tc>
          <w:tcPr/>
          <w:p>
            <w:pPr>
              <w:pStyle w:val="Compact"/>
              <w:jc w:val="left"/>
            </w:pPr>
            <w:r>
              <w:t xml:space="preserve">01</w:t>
            </w:r>
          </w:p>
        </w:tc>
        <w:tc>
          <w:tcPr/>
          <w:p>
            <w:pPr>
              <w:pStyle w:val="Compact"/>
              <w:jc w:val="left"/>
            </w:pPr>
            <w:r>
              <w:t xml:space="preserve">Monthly bookkeeping, journal entries, and general ledger maintenance by the assigned Accountant</w:t>
            </w:r>
          </w:p>
        </w:tc>
        <w:tc>
          <w:tcPr/>
          <w:p>
            <w:pPr>
              <w:pStyle w:val="Compact"/>
              <w:jc w:val="left"/>
            </w:pPr>
            <w:r>
              <w:t xml:space="preserve">Monthly (12)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Preparation and filing of monthly VAT (TVA) declarations and withholding tax returns with the DGI in Abidjan</w:t>
            </w:r>
          </w:p>
        </w:tc>
        <w:tc>
          <w:tcPr/>
          <w:p>
            <w:pPr>
              <w:pStyle w:val="Compact"/>
              <w:jc w:val="left"/>
            </w:pPr>
            <w:r>
              <w:t xml:space="preserve">Monthly (12)</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Annual financial statement preparation (Balance Sheet, Income Statement, Cash Flow) per SNC standards</w:t>
            </w:r>
          </w:p>
        </w:tc>
        <w:tc>
          <w:tcPr/>
          <w:p>
            <w:pPr>
              <w:pStyle w:val="Compact"/>
              <w:jc w:val="left"/>
            </w:pPr>
            <w:r>
              <w:t xml:space="preserve">Annual (1)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Corporate income tax (IS) and local tax (IFU) computation and filing in Ivory Coast Abidjan</w:t>
            </w:r>
          </w:p>
        </w:tc>
        <w:tc>
          <w:tcPr/>
          <w:p>
            <w:pPr>
              <w:pStyle w:val="Compact"/>
              <w:jc w:val="left"/>
            </w:pPr>
            <w:r>
              <w:t xml:space="preserve">Annual (1)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Payroll processing, social security (CNSS) contributions, and employee tax withholding for 45 staff members</w:t>
            </w:r>
          </w:p>
        </w:tc>
        <w:tc>
          <w:tcPr/>
          <w:p>
            <w:pPr>
              <w:pStyle w:val="Compact"/>
              <w:jc w:val="left"/>
            </w:pPr>
            <w:r>
              <w:t xml:space="preserve">Monthly (12)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Ad-hoc financial advisory, budget forecasting, and management reporting to the Board of Directors</w:t>
            </w:r>
          </w:p>
        </w:tc>
        <w:tc>
          <w:tcPr/>
          <w:p>
            <w:pPr>
              <w:pStyle w:val="Compact"/>
              <w:jc w:val="left"/>
            </w:pPr>
            <w:r>
              <w:t xml:space="preserve">Quarterly (4)</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Representation before the DGI, CNSS, and municipal tax offices in Abidjan during audits or inquiries</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1,500,000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20,200,000 XOF</w:t>
            </w:r>
          </w:p>
        </w:tc>
      </w:tr>
      <w:tr>
        <w:tc>
          <w:tcPr/>
          <w:p>
            <w:pPr>
              <w:pStyle w:val="Compact"/>
              <w:jc w:val="left"/>
            </w:pPr>
            <w:r>
              <w:t xml:space="preserve">VAT (18%):</w:t>
            </w:r>
          </w:p>
        </w:tc>
        <w:tc>
          <w:tcPr/>
          <w:p>
            <w:pPr>
              <w:pStyle w:val="Compact"/>
              <w:jc w:val="left"/>
            </w:pPr>
            <w:r>
              <w:t xml:space="preserve">3,636,000 XOF</w:t>
            </w:r>
          </w:p>
        </w:tc>
      </w:tr>
      <w:tr>
        <w:tc>
          <w:tcPr/>
          <w:p>
            <w:pPr>
              <w:pStyle w:val="Compact"/>
              <w:jc w:val="left"/>
            </w:pPr>
            <w:r>
              <w:t xml:space="preserve">Grand Total:</w:t>
            </w:r>
          </w:p>
        </w:tc>
        <w:tc>
          <w:tcPr/>
          <w:p>
            <w:pPr>
              <w:pStyle w:val="Compact"/>
              <w:jc w:val="left"/>
            </w:pPr>
            <w:r>
              <w:t xml:space="preserve">23,836,000 XOF</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The Buyer shall remit payment to the Accountant's designated bank account (Banque Atlantique, Abidjan) on a monthly basis, within fifteen (15) calendar days of receipt of the corresponding invoice. The annual lump-sum items (Ref. 03 and 04) shall be payable in two equal installments: 50% upon engagement and 50% upon delivery of the final annual report.</w:t>
      </w:r>
    </w:p>
    <w:p>
      <w:pPr>
        <w:numPr>
          <w:ilvl w:val="0"/>
          <w:numId w:val="1001"/>
        </w:numPr>
        <w:pStyle w:val="Compact"/>
      </w:pPr>
      <w:r>
        <w:rPr>
          <w:bCs/>
          <w:b/>
        </w:rPr>
        <w:t xml:space="preserve">Bank Details:</w:t>
      </w:r>
      <w:r>
        <w:t xml:space="preserve"> </w:t>
      </w:r>
      <w:r>
        <w:t xml:space="preserve">All payments under this Purchase Order shall be made via bank transfer to: Cabinet Comptable Excellence, IBAN: CI18 1000 2000 0123 4567 8901 234, SWIFT: BANC CI AB.</w:t>
      </w:r>
    </w:p>
    <w:p>
      <w:pPr>
        <w:numPr>
          <w:ilvl w:val="0"/>
          <w:numId w:val="1001"/>
        </w:numPr>
        <w:pStyle w:val="Compact"/>
      </w:pPr>
      <w:r>
        <w:rPr>
          <w:bCs/>
          <w:b/>
        </w:rPr>
        <w:t xml:space="preserve">Late Payment Penalty:</w:t>
      </w:r>
      <w:r>
        <w:t xml:space="preserve"> </w:t>
      </w:r>
      <w:r>
        <w:t xml:space="preserve">Any payment not received within the stipulated fifteen-day window shall accrue a penalty of 1.5% per month of delay, in accordance with the commercial code of Côte d'Ivoire.</w:t>
      </w:r>
    </w:p>
    <w:p>
      <w:pPr>
        <w:numPr>
          <w:ilvl w:val="0"/>
          <w:numId w:val="1001"/>
        </w:numPr>
        <w:pStyle w:val="Compact"/>
      </w:pPr>
      <w:r>
        <w:rPr>
          <w:bCs/>
          <w:b/>
        </w:rPr>
        <w:t xml:space="preserve">Price Validity:</w:t>
      </w:r>
      <w:r>
        <w:t xml:space="preserve"> </w:t>
      </w:r>
      <w:r>
        <w:t xml:space="preserve">The rates specified in this Purchase Order are fixed for the duration of the twelve-month contract period and shall not be subject to unilateral revision by the Accountant or the Service Provider.</w:t>
      </w:r>
    </w:p>
    <w:p>
      <w:pPr>
        <w:pStyle w:val="FirstParagraph"/>
      </w:pPr>
      <w:r>
        <w:t xml:space="preserve">4. Obligations of the Accountant and Service Provider</w:t>
      </w:r>
    </w:p>
    <w:p>
      <w:pPr>
        <w:numPr>
          <w:ilvl w:val="0"/>
          <w:numId w:val="1002"/>
        </w:numPr>
        <w:pStyle w:val="Compact"/>
      </w:pPr>
      <w:r>
        <w:t xml:space="preserve">The Accountant assigned to this Purchase Order shall hold a valid professional certification (Diplôme d'Expertise Comptable or equivalent) recognized by the Ordre des Experts-Comptables de Côte d'Ivoire and shall maintain full professional indemnity insurance coverage throughout the engagement period.</w:t>
      </w:r>
    </w:p>
    <w:p>
      <w:pPr>
        <w:numPr>
          <w:ilvl w:val="0"/>
          <w:numId w:val="1002"/>
        </w:numPr>
        <w:pStyle w:val="Compact"/>
      </w:pPr>
      <w:r>
        <w:t xml:space="preserve">The Accountant shall maintain strict confidentiality over all financial data, trade secrets, and proprietary information of the Buyer, in compliance with the Ivorian data protection law (Loi n° 2013-450) and the professional code of ethics governing accountants in Ivory Coast Abidjan.</w:t>
      </w:r>
    </w:p>
    <w:p>
      <w:pPr>
        <w:numPr>
          <w:ilvl w:val="0"/>
          <w:numId w:val="1002"/>
        </w:numPr>
        <w:pStyle w:val="Compact"/>
      </w:pPr>
      <w:r>
        <w:t xml:space="preserve">The Service Provider shall ensure that all statutory filings, tax declarations, and regulatory submissions are completed within the deadlines prescribed by the DGI, CNSS, and the relevant municipal authorities in Abidjan. Failure to meet any statutory deadline shall render the Accountant liable for any resulting penalties, fines, or interest charges imposed on the Buyer.</w:t>
      </w:r>
    </w:p>
    <w:p>
      <w:pPr>
        <w:numPr>
          <w:ilvl w:val="0"/>
          <w:numId w:val="1002"/>
        </w:numPr>
        <w:pStyle w:val="Compact"/>
      </w:pPr>
      <w:r>
        <w:t xml:space="preserve">The Accountant shall provide a written monthly summary report to the Buyer's Finance Director by the 10th of each subsequent month, detailing all transactions recorded, taxes filed, and any anomalies or compliance risks identified.</w:t>
      </w:r>
    </w:p>
    <w:p>
      <w:pPr>
        <w:numPr>
          <w:ilvl w:val="0"/>
          <w:numId w:val="1002"/>
        </w:numPr>
        <w:pStyle w:val="Compact"/>
      </w:pPr>
      <w:r>
        <w:t xml:space="preserve">In the event of a government audit, tax inspection, or regulatory inquiry in Abidjan, the Accountant shall be available to represent the Buyer and shall provide all necessary documentation and professional testimony at no additional cost beyond the scope defined in Line Item 07.</w:t>
      </w:r>
    </w:p>
    <w:p>
      <w:pPr>
        <w:pStyle w:val="FirstParagraph"/>
      </w:pPr>
      <w:r>
        <w:t xml:space="preserve">5. Term, Termination, and Governing Law</w:t>
      </w:r>
    </w:p>
    <w:p>
      <w:pPr>
        <w:pStyle w:val="BodyText"/>
      </w:pPr>
      <w:r>
        <w:t xml:space="preserve">This Purchase Order shall take effect on the date of mutual signature and shall remain in force for a period of twelve (12) months, unless terminated earlier by either party upon sixty (60) days' written notice. In the event of material breach by the Accountant or the Service Provider, the Buyer reserves the right to terminate this Purchase Order immediately without notice. This Purchase Order shall be governed by and construed in accordance with the laws of the Republic of Côte d'Ivoire, and any disputes arising hereunder shall be submitted to the competent commercial courts of Abidjan, Ivory Coast. Both parties agree to attempt amicable resolution through mediation before initiating any judicial proceedings.</w:t>
      </w:r>
    </w:p>
    <w:p>
      <w:pPr>
        <w:pStyle w:val="BodyText"/>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Accountant services in Ivory Coast Abidjan. This document constitutes the complete and exclusive agreement between the parties with respect to the subject matter herein and supersedes all prior negotiations, representations, or agreements.</w:t>
      </w:r>
    </w:p>
    <w:p>
      <w:pPr>
        <w:pStyle w:val="BodyText"/>
      </w:pPr>
      <w:r>
        <w:rPr>
          <w:bCs/>
          <w:b/>
        </w:rPr>
        <w:t xml:space="preserve">For the Buyer:</w:t>
      </w:r>
      <w:r>
        <w:br/>
      </w:r>
      <w:r>
        <w:t xml:space="preserve">Société Africaine de Gestion et Commerce (SAGC)</w:t>
      </w:r>
    </w:p>
    <w:p>
      <w:pPr>
        <w:pStyle w:val="BodyText"/>
      </w:pPr>
      <w:r>
        <w:t xml:space="preserve">Name: M. Jean-Marc Kouassi</w:t>
      </w:r>
      <w:r>
        <w:br/>
      </w:r>
      <w:r>
        <w:t xml:space="preserve">Title: General Manager</w:t>
      </w:r>
      <w:r>
        <w:br/>
      </w:r>
      <w:r>
        <w:t xml:space="preserve">Signature &amp; Company Seal: _________________________</w:t>
      </w:r>
      <w:r>
        <w:br/>
      </w:r>
      <w:r>
        <w:t xml:space="preserve">Date: _________________________</w:t>
      </w:r>
    </w:p>
    <w:p>
      <w:pPr>
        <w:pStyle w:val="BodyText"/>
      </w:pPr>
      <w:r>
        <w:rPr>
          <w:bCs/>
          <w:b/>
        </w:rPr>
        <w:t xml:space="preserve">For the Service Provider:</w:t>
      </w:r>
      <w:r>
        <w:br/>
      </w:r>
      <w:r>
        <w:t xml:space="preserve">Cabinet Comptable Excellence (CCE)</w:t>
      </w:r>
    </w:p>
    <w:p>
      <w:pPr>
        <w:pStyle w:val="BodyText"/>
      </w:pPr>
      <w:r>
        <w:t xml:space="preserve">Name: Mme. Aïcha Koné</w:t>
      </w:r>
      <w:r>
        <w:br/>
      </w:r>
      <w:r>
        <w:t xml:space="preserve">Title: Senior Accountant / Managing Partner</w:t>
      </w:r>
      <w:r>
        <w:br/>
      </w:r>
      <w:r>
        <w:t xml:space="preserve">Signature &amp; Company Seal: _________________________</w:t>
      </w:r>
      <w:r>
        <w:br/>
      </w:r>
      <w:r>
        <w:t xml:space="preserve">Date: _________________________</w:t>
      </w:r>
    </w:p>
    <w:p>
      <w:pPr>
        <w:pStyle w:val="BodyText"/>
      </w:pPr>
      <w:r>
        <w:t xml:space="preserve">Purchase Order No. PO-2025-IVC-0472 | Issued in Abidjan, Côte d'Ivoire | Page 1 of 1</w:t>
      </w:r>
    </w:p>
    <w:p>
      <w:pPr>
        <w:pStyle w:val="BodyText"/>
      </w:pPr>
      <w:r>
        <w:t xml:space="preserve">This document is the property of SAGC. Unauthorized reproduction or distribution is prohibited under Ivorian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Ivory Coast Abidjan</dc:title>
  <dc:creator/>
  <dc:language>en</dc:language>
  <cp:keywords/>
  <dcterms:created xsi:type="dcterms:W3CDTF">2026-10-10T08:35:56Z</dcterms:created>
  <dcterms:modified xsi:type="dcterms:W3CDTF">2026-10-10T08:35:56Z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