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Professional Accounting Services — Japan Osaka Region</w:t>
      </w:r>
    </w:p>
    <w:p>
      <w:pPr>
        <w:pStyle w:val="BodyText"/>
      </w:pPr>
      <w:r>
        <w:t xml:space="preserve">PO No. JPO-2025-04782</w:t>
      </w:r>
    </w:p>
    <w:bookmarkEnd w:id="20"/>
    <w:p>
      <w:pPr>
        <w:pStyle w:val="BodyText"/>
      </w:pPr>
      <w:r>
        <w:rPr>
          <w:bCs/>
          <w:b/>
        </w:rPr>
        <w:t xml:space="preserve">Issuing Company (Buyer):</w:t>
      </w:r>
      <w:r>
        <w:t xml:space="preserve"> </w:t>
      </w:r>
      <w:r>
        <w:t xml:space="preserve">Osaka Metropolitan Holdings K.K.</w:t>
      </w:r>
      <w:r>
        <w:br/>
      </w:r>
      <w:r>
        <w:t xml:space="preserve">3-1-2 Umeda, Kita-ku, Osaka 530-0001, Japan</w:t>
      </w:r>
      <w:r>
        <w:br/>
      </w:r>
      <w:r>
        <w:t xml:space="preserve">Representative: Tanaka Hiroshi, Chief Financial Officer</w:t>
      </w:r>
      <w:r>
        <w:br/>
      </w:r>
      <w:r>
        <w:t xml:space="preserve">Phone: +81-6-6345-7890</w:t>
      </w:r>
      <w:r>
        <w:br/>
      </w:r>
      <w:r>
        <w:t xml:space="preserve">Email: procurement@osaka-metropolitan-holdings.co.jp</w:t>
      </w:r>
    </w:p>
    <w:p>
      <w:pPr>
        <w:pStyle w:val="BodyText"/>
      </w:pPr>
      <w:r>
        <w:rPr>
          <w:bCs/>
          <w:b/>
        </w:rPr>
        <w:t xml:space="preserve">Service Provider (Seller):</w:t>
      </w:r>
      <w:r>
        <w:t xml:space="preserve"> </w:t>
      </w:r>
      <w:r>
        <w:t xml:space="preserve">Accountant: Yamamoto Keiko, CPA (Certified Public Accountant)</w:t>
      </w:r>
      <w:r>
        <w:br/>
      </w:r>
      <w:r>
        <w:t xml:space="preserve">Yamamoto Accounting &amp; Advisory Office</w:t>
      </w:r>
      <w:r>
        <w:br/>
      </w:r>
      <w:r>
        <w:t xml:space="preserve">2-4-8 Namba, Chuo-ku, Osaka 542-0073, Japan</w:t>
      </w:r>
      <w:r>
        <w:br/>
      </w:r>
      <w:r>
        <w:t xml:space="preserve">License No. JP-CPA-2019-00342</w:t>
      </w:r>
      <w:r>
        <w:br/>
      </w:r>
      <w:r>
        <w:t xml:space="preserve">Phone: +81-6-4700-1234</w:t>
      </w:r>
      <w:r>
        <w:br/>
      </w:r>
      <w:r>
        <w:t xml:space="preserve">Email: keiko.yamamoto@yamamoto-accounting.jp</w:t>
      </w:r>
    </w:p>
    <w:p>
      <w:pPr>
        <w:pStyle w:val="BodyText"/>
      </w:pPr>
      <w:r>
        <w:rPr>
          <w:bCs/>
          <w:b/>
        </w:rPr>
        <w:t xml:space="preserve">Purchase Order Date:</w:t>
      </w:r>
      <w:r>
        <w:t xml:space="preserve"> </w:t>
      </w:r>
      <w:r>
        <w:t xml:space="preserve">15 June 2025</w:t>
      </w:r>
    </w:p>
    <w:p>
      <w:pPr>
        <w:pStyle w:val="BodyText"/>
      </w:pPr>
      <w:r>
        <w:rPr>
          <w:bCs/>
          <w:b/>
        </w:rPr>
        <w:t xml:space="preserve">Required Service Start Date:</w:t>
      </w:r>
      <w:r>
        <w:t xml:space="preserve"> </w:t>
      </w:r>
      <w:r>
        <w:t xml:space="preserve">1 July 2025</w:t>
      </w:r>
    </w:p>
    <w:p>
      <w:pPr>
        <w:pStyle w:val="BodyText"/>
      </w:pPr>
      <w:r>
        <w:rPr>
          <w:bCs/>
          <w:b/>
        </w:rPr>
        <w:t xml:space="preserve">Contract Duration:</w:t>
      </w:r>
      <w:r>
        <w:t xml:space="preserve"> </w:t>
      </w:r>
      <w:r>
        <w:t xml:space="preserve">12 months (1 July 2025 – 30 June 2026)</w:t>
      </w:r>
    </w:p>
    <w:p>
      <w:pPr>
        <w:pStyle w:val="BodyText"/>
      </w:pPr>
      <w:r>
        <w:rPr>
          <w:bCs/>
          <w:b/>
        </w:rPr>
        <w:t xml:space="preserve">Currency:</w:t>
      </w:r>
      <w:r>
        <w:t xml:space="preserve"> </w:t>
      </w:r>
      <w:r>
        <w:t xml:space="preserve">Japanese Yen (JPY)</w:t>
      </w:r>
    </w:p>
    <w:bookmarkStart w:id="21" w:name="X352592fd857c602f42a281eab5202a15ff74e5b"/>
    <w:p>
      <w:pPr>
        <w:pStyle w:val="Heading2"/>
      </w:pPr>
      <w:r>
        <w:t xml:space="preserve">1. Description of Purchase Order — Accountant Engagement in Japan Osaka</w:t>
      </w:r>
    </w:p>
    <w:p>
      <w:pPr>
        <w:pStyle w:val="FirstParagraph"/>
      </w:pPr>
      <w:r>
        <w:t xml:space="preserve">This Purchase Order is issued by Osaka Metropolitan Holdings K.K. to formally engage the services of a qualified Accountant, Yamamoto Keiko, CPA, for the provision of comprehensive accounting, financial reporting, tax advisory, and compliance services within the Japan Osaka metropolitan area. This Purchase Order constitutes a binding agreement between the Buyer and the Accountant for the duration specified herein. All services shall be rendered in accordance with the Japanese Commercial Code, the Tax Code of Japan, and the professional standards established by the Japanese Institute of Certified Public Accountants (JICPA). The Accountant shall operate primarily from the Japan Osaka office location listed above and shall maintain full compliance with all local, prefectural, and national regulatory requirements applicable to accounting professionals practicing in Osaka, Japan.</w:t>
      </w:r>
    </w:p>
    <w:bookmarkEnd w:id="21"/>
    <w:bookmarkStart w:id="22" w:name="X43e086a601c0043f8cad2cd7e5ae29b730792f7"/>
    <w:p>
      <w:pPr>
        <w:pStyle w:val="Heading2"/>
      </w:pPr>
      <w:r>
        <w:t xml:space="preserve">2. Scope of Services — Accountant Responsibilities</w:t>
      </w:r>
    </w:p>
    <w:p>
      <w:pPr>
        <w:pStyle w:val="FirstParagraph"/>
      </w:pPr>
      <w:r>
        <w:t xml:space="preserve">The Accountant engaged under this Purchase Order shall perform the following duties on behalf of the Buyer in Japan Osaka:</w:t>
      </w:r>
    </w:p>
    <w:p>
      <w:pPr>
        <w:numPr>
          <w:ilvl w:val="0"/>
          <w:numId w:val="1001"/>
        </w:numPr>
        <w:pStyle w:val="Compact"/>
      </w:pPr>
      <w:r>
        <w:t xml:space="preserve">Preparation and filing of monthly, quarterly, and annual financial statements in compliance with Japanese Generally Accepted Accounting Principles (J-GAAP) and International Financial Reporting Standards (IFRS) as adopted in Japan.</w:t>
      </w:r>
    </w:p>
    <w:p>
      <w:pPr>
        <w:numPr>
          <w:ilvl w:val="0"/>
          <w:numId w:val="1001"/>
        </w:numPr>
        <w:pStyle w:val="Compact"/>
      </w:pPr>
      <w:r>
        <w:t xml:space="preserve">Management of all corporate tax filings, including Corporation Tax, Inhabitant Tax, and Consumption Tax (10% as applicable in Japan Osaka), ensuring timely submission to the National Tax Agency and the Osaka Metropolitan Tax Office.</w:t>
      </w:r>
    </w:p>
    <w:p>
      <w:pPr>
        <w:numPr>
          <w:ilvl w:val="0"/>
          <w:numId w:val="1001"/>
        </w:numPr>
        <w:pStyle w:val="Compact"/>
      </w:pPr>
      <w:r>
        <w:t xml:space="preserve">Maintenance of the general ledger, accounts payable, accounts receivable, and fixed asset registers for all Buyer entities operating within the Japan Osaka region.</w:t>
      </w:r>
    </w:p>
    <w:p>
      <w:pPr>
        <w:numPr>
          <w:ilvl w:val="0"/>
          <w:numId w:val="1001"/>
        </w:numPr>
        <w:pStyle w:val="Compact"/>
      </w:pPr>
      <w:r>
        <w:t xml:space="preserve">Advisory services on cost optimization, budgeting, and financial planning tailored to the Japan Osaka business environment and market conditions.</w:t>
      </w:r>
    </w:p>
    <w:p>
      <w:pPr>
        <w:numPr>
          <w:ilvl w:val="0"/>
          <w:numId w:val="1001"/>
        </w:numPr>
        <w:pStyle w:val="Compact"/>
      </w:pPr>
      <w:r>
        <w:t xml:space="preserve">Coordination with external auditors, legal counsel, and regulatory bodies as required for the Buyer's operations in Japan Osaka.</w:t>
      </w:r>
    </w:p>
    <w:p>
      <w:pPr>
        <w:numPr>
          <w:ilvl w:val="0"/>
          <w:numId w:val="1001"/>
        </w:numPr>
        <w:pStyle w:val="Compact"/>
      </w:pPr>
      <w:r>
        <w:t xml:space="preserve">Preparation of transfer pricing documentation and intercompany transaction records in compliance with Japanese tax regulations.</w:t>
      </w:r>
    </w:p>
    <w:p>
      <w:pPr>
        <w:numPr>
          <w:ilvl w:val="0"/>
          <w:numId w:val="1001"/>
        </w:numPr>
        <w:pStyle w:val="Compact"/>
      </w:pPr>
      <w:r>
        <w:t xml:space="preserve">Monthly management reporting and variance analysis delivered to the Buyer's CFO within five (5) business days of month-end close.</w:t>
      </w:r>
    </w:p>
    <w:bookmarkEnd w:id="22"/>
    <w:bookmarkStart w:id="23" w:name="line-items-purchase-order-breakdown"/>
    <w:p>
      <w:pPr>
        <w:pStyle w:val="Heading2"/>
      </w:pPr>
      <w:r>
        <w:t xml:space="preserve">3. Line Items — Purchase Order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(JPY)</w:t>
            </w:r>
          </w:p>
        </w:tc>
        <w:tc>
          <w:tcPr/>
          <w:p>
            <w:pPr>
              <w:pStyle w:val="Compact"/>
              <w:jc w:val="left"/>
            </w:pPr>
            <w:r>
              <w:t xml:space="preserve">Quantity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Monthly bookkeeping and general ledger maintenance — Accountant services in Japan Osaka</w:t>
            </w:r>
          </w:p>
        </w:tc>
        <w:tc>
          <w:tcPr/>
          <w:p>
            <w:pPr>
              <w:pStyle w:val="Compact"/>
              <w:jc w:val="left"/>
            </w:pPr>
            <w:r>
              <w:t xml:space="preserve">Monthly</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002</w:t>
            </w:r>
          </w:p>
        </w:tc>
        <w:tc>
          <w:tcPr/>
          <w:p>
            <w:pPr>
              <w:pStyle w:val="Compact"/>
              <w:jc w:val="left"/>
            </w:pPr>
            <w:r>
              <w:t xml:space="preserve">Quarterly tax filing and compliance review — Accountant engagement, Japan Osaka</w:t>
            </w:r>
          </w:p>
        </w:tc>
        <w:tc>
          <w:tcPr/>
          <w:p>
            <w:pPr>
              <w:pStyle w:val="Compact"/>
              <w:jc w:val="left"/>
            </w:pPr>
            <w:r>
              <w:t xml:space="preserve">Quarterly</w:t>
            </w:r>
          </w:p>
        </w:tc>
        <w:tc>
          <w:tcPr/>
          <w:p>
            <w:pPr>
              <w:pStyle w:val="Compact"/>
              <w:jc w:val="left"/>
            </w:pPr>
            <w:r>
              <w:t xml:space="preserve">250,000</w:t>
            </w:r>
          </w:p>
        </w:tc>
        <w:tc>
          <w:tcPr/>
          <w:p>
            <w:pPr>
              <w:pStyle w:val="Compact"/>
              <w:jc w:val="left"/>
            </w:pPr>
            <w:r>
              <w:t xml:space="preserve">4</w:t>
            </w:r>
          </w:p>
        </w:tc>
        <w:tc>
          <w:tcPr/>
          <w:p>
            <w:pPr>
              <w:pStyle w:val="Compact"/>
              <w:jc w:val="left"/>
            </w:pPr>
            <w:r>
              <w:t xml:space="preserve">1,000,000</w:t>
            </w:r>
          </w:p>
        </w:tc>
      </w:tr>
      <w:tr>
        <w:tc>
          <w:tcPr/>
          <w:p>
            <w:pPr>
              <w:pStyle w:val="Compact"/>
              <w:jc w:val="left"/>
            </w:pPr>
            <w:r>
              <w:t xml:space="preserve">003</w:t>
            </w:r>
          </w:p>
        </w:tc>
        <w:tc>
          <w:tcPr/>
          <w:p>
            <w:pPr>
              <w:pStyle w:val="Compact"/>
              <w:jc w:val="left"/>
            </w:pPr>
            <w:r>
              <w:t xml:space="preserve">Annual financial statement preparation and audit support — Accountant, Japan Osaka</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004</w:t>
            </w:r>
          </w:p>
        </w:tc>
        <w:tc>
          <w:tcPr/>
          <w:p>
            <w:pPr>
              <w:pStyle w:val="Compact"/>
              <w:jc w:val="left"/>
            </w:pPr>
            <w:r>
              <w:t xml:space="preserve">Monthly management reporting and CFO advisory — Accountant services, Japan Osaka</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005</w:t>
            </w:r>
          </w:p>
        </w:tc>
        <w:tc>
          <w:tcPr/>
          <w:p>
            <w:pPr>
              <w:pStyle w:val="Compact"/>
              <w:jc w:val="left"/>
            </w:pPr>
            <w:r>
              <w:t xml:space="preserve">Consumption Tax (10%) filing and reconciliation — Accountant, Japan Osaka</w:t>
            </w:r>
          </w:p>
        </w:tc>
        <w:tc>
          <w:tcPr/>
          <w:p>
            <w:pPr>
              <w:pStyle w:val="Compact"/>
              <w:jc w:val="left"/>
            </w:pPr>
            <w:r>
              <w:t xml:space="preserve">Quarterly</w:t>
            </w:r>
          </w:p>
        </w:tc>
        <w:tc>
          <w:tcPr/>
          <w:p>
            <w:pPr>
              <w:pStyle w:val="Compact"/>
              <w:jc w:val="left"/>
            </w:pPr>
            <w:r>
              <w:t xml:space="preserve">95,000</w:t>
            </w:r>
          </w:p>
        </w:tc>
        <w:tc>
          <w:tcPr/>
          <w:p>
            <w:pPr>
              <w:pStyle w:val="Compact"/>
              <w:jc w:val="left"/>
            </w:pPr>
            <w:r>
              <w:t xml:space="preserve">4</w:t>
            </w:r>
          </w:p>
        </w:tc>
        <w:tc>
          <w:tcPr/>
          <w:p>
            <w:pPr>
              <w:pStyle w:val="Compact"/>
              <w:jc w:val="left"/>
            </w:pPr>
            <w:r>
              <w:t xml:space="preserve">380,000</w:t>
            </w:r>
          </w:p>
        </w:tc>
      </w:tr>
      <w:tr>
        <w:tc>
          <w:tcPr/>
          <w:p>
            <w:pPr>
              <w:pStyle w:val="Compact"/>
              <w:jc w:val="left"/>
            </w:pPr>
            <w:r>
              <w:t xml:space="preserve">006</w:t>
            </w:r>
          </w:p>
        </w:tc>
        <w:tc>
          <w:tcPr/>
          <w:p>
            <w:pPr>
              <w:pStyle w:val="Compact"/>
              <w:jc w:val="left"/>
            </w:pPr>
            <w:r>
              <w:t xml:space="preserve">Ad-hoc tax advisory and regulatory consultation — Accountant, Japan Osaka</w:t>
            </w:r>
          </w:p>
        </w:tc>
        <w:tc>
          <w:tcPr/>
          <w:p>
            <w:pPr>
              <w:pStyle w:val="Compact"/>
              <w:jc w:val="left"/>
            </w:pPr>
            <w:r>
              <w:t xml:space="preserve">As needed</w:t>
            </w:r>
          </w:p>
        </w:tc>
        <w:tc>
          <w:tcPr/>
          <w:p>
            <w:pPr>
              <w:pStyle w:val="Compact"/>
              <w:jc w:val="left"/>
            </w:pPr>
            <w:r>
              <w:t xml:space="preserve">15,000</w:t>
            </w:r>
          </w:p>
        </w:tc>
        <w:tc>
          <w:tcPr/>
          <w:p>
            <w:pPr>
              <w:pStyle w:val="Compact"/>
              <w:jc w:val="left"/>
            </w:pPr>
            <w:r>
              <w:t xml:space="preserve">20 hrs</w:t>
            </w:r>
          </w:p>
        </w:tc>
        <w:tc>
          <w:tcPr/>
          <w:p>
            <w:pPr>
              <w:pStyle w:val="Compact"/>
              <w:jc w:val="left"/>
            </w:pPr>
            <w:r>
              <w:t xml:space="preserve">300,000</w:t>
            </w:r>
          </w:p>
        </w:tc>
      </w:tr>
      <w:tr>
        <w:tc>
          <w:tcPr>
            <w:gridSpan w:val="5"/>
          </w:tcPr>
          <w:p>
            <w:pPr>
              <w:pStyle w:val="Compact"/>
              <w:jc w:val="left"/>
            </w:pPr>
            <w:r>
              <w:t xml:space="preserve">TOTAL CONTRACT VALUE (12-month Purchase Order)</w:t>
            </w:r>
          </w:p>
        </w:tc>
        <w:tc>
          <w:tcPr/>
          <w:p>
            <w:pPr>
              <w:pStyle w:val="Compact"/>
              <w:jc w:val="left"/>
            </w:pPr>
            <w:r>
              <w:t xml:space="preserve">6,480,000</w:t>
            </w:r>
          </w:p>
        </w:tc>
      </w:tr>
    </w:tbl>
    <w:bookmarkEnd w:id="23"/>
    <w:bookmarkStart w:id="24" w:name="payment-terms-conditions"/>
    <w:p>
      <w:pPr>
        <w:pStyle w:val="Heading2"/>
      </w:pPr>
      <w:r>
        <w:t xml:space="preserve">4. Payment Terms &amp; Conditions</w:t>
      </w:r>
    </w:p>
    <w:p>
      <w:pPr>
        <w:numPr>
          <w:ilvl w:val="0"/>
          <w:numId w:val="1002"/>
        </w:numPr>
        <w:pStyle w:val="Compact"/>
      </w:pPr>
      <w:r>
        <w:t xml:space="preserve">Payment shall be made in Japanese Yen (JPY) via bank transfer to the Accountant's designated account at a financial institution located in Japan Osaka.</w:t>
      </w:r>
    </w:p>
    <w:p>
      <w:pPr>
        <w:numPr>
          <w:ilvl w:val="0"/>
          <w:numId w:val="1002"/>
        </w:numPr>
        <w:pStyle w:val="Compact"/>
      </w:pPr>
      <w:r>
        <w:t xml:space="preserve">Invoices shall be issued monthly by the Accountant and are payable within thirty (30) days of the invoice date.</w:t>
      </w:r>
    </w:p>
    <w:p>
      <w:pPr>
        <w:numPr>
          <w:ilvl w:val="0"/>
          <w:numId w:val="1002"/>
        </w:numPr>
        <w:pStyle w:val="Compact"/>
      </w:pPr>
      <w:r>
        <w:t xml:space="preserve">A late payment penalty of 1.5% per month shall apply to any overdue amounts, in accordance with the Japanese Late Payment of Compensation Act.</w:t>
      </w:r>
    </w:p>
    <w:p>
      <w:pPr>
        <w:numPr>
          <w:ilvl w:val="0"/>
          <w:numId w:val="1002"/>
        </w:numPr>
        <w:pStyle w:val="Compact"/>
      </w:pPr>
      <w:r>
        <w:t xml:space="preserve">All amounts stated in this Purchase Order are exclusive of applicable Consumption Tax (10%), which shall be added to each invoice as required by Japanese tax law.</w:t>
      </w:r>
    </w:p>
    <w:p>
      <w:pPr>
        <w:numPr>
          <w:ilvl w:val="0"/>
          <w:numId w:val="1002"/>
        </w:numPr>
        <w:pStyle w:val="Compact"/>
      </w:pPr>
      <w:r>
        <w:t xml:space="preserve">The Buyer reserves the right to withhold payment for any services not rendered to the professional standard expected of a qualified Accountant in Japan Osaka.</w:t>
      </w:r>
    </w:p>
    <w:bookmarkEnd w:id="24"/>
    <w:bookmarkStart w:id="25" w:name="terms-conditions-compliance"/>
    <w:p>
      <w:pPr>
        <w:pStyle w:val="Heading2"/>
      </w:pPr>
      <w:r>
        <w:t xml:space="preserve">5. Terms, Conditions &amp; Compliance</w:t>
      </w:r>
    </w:p>
    <w:p>
      <w:pPr>
        <w:numPr>
          <w:ilvl w:val="0"/>
          <w:numId w:val="1003"/>
        </w:numPr>
        <w:pStyle w:val="Compact"/>
      </w:pPr>
      <w:r>
        <w:t xml:space="preserve">This Purchase Order is governed by the laws of Japan, specifically the Civil Code of Japan and the Commercial Code of Japan. Any disputes arising from this Purchase Order shall be resolved through the Osaka District Court or by arbitration at the Japan Commercial Arbitration Association (JCAA) in Osaka.</w:t>
      </w:r>
    </w:p>
    <w:p>
      <w:pPr>
        <w:numPr>
          <w:ilvl w:val="0"/>
          <w:numId w:val="1003"/>
        </w:numPr>
        <w:pStyle w:val="Compact"/>
      </w:pPr>
      <w:r>
        <w:t xml:space="preserve">The Accountant shall maintain professional indemnity insurance with a minimum coverage of JPY 50,000,000, valid throughout the contract term in Japan Osaka.</w:t>
      </w:r>
    </w:p>
    <w:p>
      <w:pPr>
        <w:numPr>
          <w:ilvl w:val="0"/>
          <w:numId w:val="1003"/>
        </w:numPr>
        <w:pStyle w:val="Compact"/>
      </w:pPr>
      <w:r>
        <w:t xml:space="preserve">Confidentiality: The Accountant shall treat all financial data, trade secrets, and proprietary information of the Buyer as strictly confidential. This obligation survives the termination of this Purchase Order for a period of five (5) years.</w:t>
      </w:r>
    </w:p>
    <w:p>
      <w:pPr>
        <w:numPr>
          <w:ilvl w:val="0"/>
          <w:numId w:val="1003"/>
        </w:numPr>
        <w:pStyle w:val="Compact"/>
      </w:pPr>
      <w:r>
        <w:t xml:space="preserve">The Accountant shall comply with all data protection requirements under the Japanese Act on the Protection of Personal Information (APPI) when handling employee and client data in Japan Osaka.</w:t>
      </w:r>
    </w:p>
    <w:p>
      <w:pPr>
        <w:numPr>
          <w:ilvl w:val="0"/>
          <w:numId w:val="1003"/>
        </w:numPr>
        <w:pStyle w:val="Compact"/>
      </w:pPr>
      <w:r>
        <w:t xml:space="preserve">Either party may terminate this Purchase Order with sixty (60) days' written notice. In the event of material breach, termination may be effected with fourteen (14) days' notice.</w:t>
      </w:r>
    </w:p>
    <w:p>
      <w:pPr>
        <w:numPr>
          <w:ilvl w:val="0"/>
          <w:numId w:val="1003"/>
        </w:numPr>
        <w:pStyle w:val="Compact"/>
      </w:pPr>
      <w:r>
        <w:t xml:space="preserve">The Accountant shall not subcontract any portion of the services described in this Purchase Order without prior written consent from the Buyer.</w:t>
      </w:r>
    </w:p>
    <w:p>
      <w:pPr>
        <w:numPr>
          <w:ilvl w:val="0"/>
          <w:numId w:val="1003"/>
        </w:numPr>
        <w:pStyle w:val="Compact"/>
      </w:pPr>
      <w:r>
        <w:t xml:space="preserve">All work product, reports, and deliverables produced by the Accountant under this Purchase Order shall be the exclusive property of the Buyer.</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obligations set forth in this Purchase Order for the engagement of the Accountant in Japan Osaka. This Purchase Order becomes effective upon execution by both the Buyer and the Accountant.</w:t>
      </w:r>
    </w:p>
    <w:bookmarkEnd w:id="26"/>
    <w:p>
      <w:pPr>
        <w:pStyle w:val="BodyText"/>
      </w:pPr>
      <w:r>
        <w:rPr>
          <w:bCs/>
          <w:b/>
        </w:rPr>
        <w:t xml:space="preserve">For the Buyer:</w:t>
      </w:r>
      <w:r>
        <w:br/>
      </w:r>
      <w:r>
        <w:t xml:space="preserve">Osaka Metropolitan Holdings K.K.</w:t>
      </w:r>
    </w:p>
    <w:p>
      <w:pPr>
        <w:pStyle w:val="BodyText"/>
      </w:pPr>
      <w:r>
        <w:t xml:space="preserve">Name: Tanaka Hiroshi</w:t>
      </w:r>
      <w:r>
        <w:br/>
      </w:r>
      <w:r>
        <w:t xml:space="preserve">Title: Chief Financial Officer</w:t>
      </w:r>
      <w:r>
        <w:br/>
      </w:r>
      <w:r>
        <w:t xml:space="preserve">Signature: _________________________</w:t>
      </w:r>
      <w:r>
        <w:br/>
      </w:r>
      <w:r>
        <w:t xml:space="preserve">Date: _________________________</w:t>
      </w:r>
      <w:r>
        <w:br/>
      </w:r>
      <w:r>
        <w:t xml:space="preserve">Company Seal (Hanko):</w:t>
      </w:r>
    </w:p>
    <w:p>
      <w:pPr>
        <w:pStyle w:val="BodyText"/>
      </w:pPr>
      <w:r>
        <w:rPr>
          <w:bCs/>
          <w:b/>
        </w:rPr>
        <w:t xml:space="preserve">For the Accountant (Seller):</w:t>
      </w:r>
      <w:r>
        <w:br/>
      </w:r>
      <w:r>
        <w:t xml:space="preserve">Yamamoto Accounting &amp; Advisory Office</w:t>
      </w:r>
    </w:p>
    <w:p>
      <w:pPr>
        <w:pStyle w:val="BodyText"/>
      </w:pPr>
      <w:r>
        <w:t xml:space="preserve">Name: Yamamoto Keiko, CPA</w:t>
      </w:r>
      <w:r>
        <w:br/>
      </w:r>
      <w:r>
        <w:t xml:space="preserve">Title: Principal Accountant</w:t>
      </w:r>
      <w:r>
        <w:br/>
      </w:r>
      <w:r>
        <w:t xml:space="preserve">Signature: _________________________</w:t>
      </w:r>
      <w:r>
        <w:br/>
      </w:r>
      <w:r>
        <w:t xml:space="preserve">Date: _________________________</w:t>
      </w:r>
      <w:r>
        <w:br/>
      </w:r>
      <w:r>
        <w:t xml:space="preserve">Personal Seal (Hanko):</w:t>
      </w:r>
    </w:p>
    <w:p>
      <w:pPr>
        <w:pStyle w:val="BodyText"/>
      </w:pPr>
      <w:r>
        <w:t xml:space="preserve">Purchase Order No. JPO-2025-04782 | Issued in Japan Osaka | This document is valid only when bearing the official company seal (Hanko) of both parties.</w:t>
      </w:r>
    </w:p>
    <w:p>
      <w:pPr>
        <w:pStyle w:val="BodyText"/>
      </w:pPr>
      <w:r>
        <w:t xml:space="preserve">Osaka Metropolitan Holdings K.K. — Procurement Department — 3-1-2 Umeda, Kita-ku, Osaka 530-0001, Japan</w:t>
      </w:r>
    </w:p>
    <w:p>
      <w:pPr>
        <w:pStyle w:val="BodyText"/>
      </w:pPr>
      <w:r>
        <w:t xml:space="preserve">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Japan Osaka</dc:title>
  <dc:creator/>
  <dc:language>en</dc:language>
  <cp:keywords/>
  <dcterms:created xsi:type="dcterms:W3CDTF">2026-10-10T09:11:35Z</dcterms:created>
  <dcterms:modified xsi:type="dcterms:W3CDTF">2026-10-10T09:11:35Z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