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Accounting</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Accounting Services — Kenya Nairobi</w:t>
      </w:r>
    </w:p>
    <w:p>
      <w:pPr>
        <w:pStyle w:val="BodyText"/>
      </w:pPr>
      <w:r>
        <w:t xml:space="preserve">Document Reference: PO-KNA-2025-04782</w:t>
      </w:r>
    </w:p>
    <w:bookmarkEnd w:id="20"/>
    <w:p>
      <w:pPr>
        <w:pStyle w:val="BodyText"/>
      </w:pPr>
      <w:r>
        <w:rPr>
          <w:bCs/>
          <w:b/>
        </w:rPr>
        <w:t xml:space="preserve">Purchase Order No.:</w:t>
      </w:r>
      <w:r>
        <w:t xml:space="preserve"> </w:t>
      </w:r>
      <w:r>
        <w:t xml:space="preserve">PO-KNA-2025-04782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Kenyan Shillings (KES)</w:t>
      </w:r>
      <w:r>
        <w:br/>
      </w:r>
      <w:r>
        <w:rPr>
          <w:bCs/>
          <w:b/>
        </w:rPr>
        <w:t xml:space="preserve">Place of Performance:</w:t>
      </w:r>
      <w:r>
        <w:t xml:space="preserve"> </w:t>
      </w:r>
      <w:r>
        <w:t xml:space="preserve">Kenya Nairobi</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Savanna Ridge Enterprise Limited</w:t>
            </w:r>
          </w:p>
        </w:tc>
        <w:tc>
          <w:tcPr/>
          <w:p>
            <w:pPr>
              <w:pStyle w:val="Compact"/>
              <w:jc w:val="left"/>
            </w:pPr>
            <w:r>
              <w:rPr>
                <w:bCs/>
                <w:b/>
              </w:rPr>
              <w:t xml:space="preserve">Registration No.:</w:t>
            </w:r>
            <w:r>
              <w:t xml:space="preserve"> </w:t>
            </w:r>
            <w:r>
              <w:t xml:space="preserve">KRA/PIN 001234567890</w:t>
            </w:r>
          </w:p>
        </w:tc>
      </w:tr>
      <w:tr>
        <w:tc>
          <w:tcPr/>
          <w:p>
            <w:pPr>
              <w:pStyle w:val="Compact"/>
              <w:jc w:val="left"/>
            </w:pPr>
            <w:r>
              <w:rPr>
                <w:bCs/>
                <w:b/>
              </w:rPr>
              <w:t xml:space="preserve">Address:</w:t>
            </w:r>
            <w:r>
              <w:t xml:space="preserve"> </w:t>
            </w:r>
            <w:r>
              <w:t xml:space="preserve">4th Floor, Kenyatta Avenue, Westlands, Kenya Nairobi</w:t>
            </w:r>
          </w:p>
        </w:tc>
        <w:tc>
          <w:tcPr/>
          <w:p>
            <w:pPr>
              <w:pStyle w:val="Compact"/>
              <w:jc w:val="left"/>
            </w:pPr>
            <w:r>
              <w:rPr>
                <w:bCs/>
                <w:b/>
              </w:rPr>
              <w:t xml:space="preserve">Contact Person:</w:t>
            </w:r>
            <w:r>
              <w:t xml:space="preserve"> </w:t>
            </w:r>
            <w:r>
              <w:t xml:space="preserve">Mr. Daniel Mwangi, Chief Financial Officer</w:t>
            </w:r>
          </w:p>
        </w:tc>
      </w:tr>
      <w:tr>
        <w:tc>
          <w:tcPr/>
          <w:p>
            <w:pPr>
              <w:pStyle w:val="Compact"/>
              <w:jc w:val="left"/>
            </w:pPr>
            <w:r>
              <w:rPr>
                <w:bCs/>
                <w:b/>
              </w:rPr>
              <w:t xml:space="preserve">Telephone:</w:t>
            </w:r>
            <w:r>
              <w:t xml:space="preserve"> </w:t>
            </w:r>
            <w:r>
              <w:t xml:space="preserve">+254 700 123 456</w:t>
            </w:r>
          </w:p>
        </w:tc>
        <w:tc>
          <w:tcPr/>
          <w:p>
            <w:pPr>
              <w:pStyle w:val="Compact"/>
              <w:jc w:val="left"/>
            </w:pPr>
            <w:r>
              <w:rPr>
                <w:bCs/>
                <w:b/>
              </w:rPr>
              <w:t xml:space="preserve">Email:</w:t>
            </w:r>
            <w:r>
              <w:t xml:space="preserve"> </w:t>
            </w:r>
            <w:r>
              <w:t xml:space="preserve">finance@savannaridge.co.ke</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Ms. Grace Wanjiru Kamau, Certified Public Accountant</w:t>
            </w:r>
          </w:p>
        </w:tc>
        <w:tc>
          <w:tcPr/>
          <w:p>
            <w:pPr>
              <w:pStyle w:val="Compact"/>
              <w:jc w:val="left"/>
            </w:pPr>
            <w:r>
              <w:rPr>
                <w:bCs/>
                <w:b/>
              </w:rPr>
              <w:t xml:space="preserve">ICPA/KICPA License No.:</w:t>
            </w:r>
            <w:r>
              <w:t xml:space="preserve"> </w:t>
            </w:r>
            <w:r>
              <w:t xml:space="preserve">KICPA/2019/004521</w:t>
            </w:r>
          </w:p>
        </w:tc>
      </w:tr>
      <w:tr>
        <w:tc>
          <w:tcPr/>
          <w:p>
            <w:pPr>
              <w:pStyle w:val="Compact"/>
              <w:jc w:val="left"/>
            </w:pPr>
            <w:r>
              <w:rPr>
                <w:bCs/>
                <w:b/>
              </w:rPr>
              <w:t xml:space="preserve">Practice Address:</w:t>
            </w:r>
            <w:r>
              <w:t xml:space="preserve"> </w:t>
            </w:r>
            <w:r>
              <w:t xml:space="preserve">2nd Floor, Alliance Bank Building, Moi Avenue, Kenya Nairobi</w:t>
            </w:r>
          </w:p>
        </w:tc>
        <w:tc>
          <w:tcPr/>
          <w:p>
            <w:pPr>
              <w:pStyle w:val="Compact"/>
              <w:jc w:val="left"/>
            </w:pPr>
            <w:r>
              <w:rPr>
                <w:bCs/>
                <w:b/>
              </w:rPr>
              <w:t xml:space="preserve">Contact Person:</w:t>
            </w:r>
            <w:r>
              <w:t xml:space="preserve"> </w:t>
            </w:r>
            <w:r>
              <w:t xml:space="preserve">Ms. Grace Wanjiru Kamau, Lead Accountant</w:t>
            </w:r>
          </w:p>
        </w:tc>
      </w:tr>
      <w:tr>
        <w:tc>
          <w:tcPr/>
          <w:p>
            <w:pPr>
              <w:pStyle w:val="Compact"/>
              <w:jc w:val="left"/>
            </w:pPr>
            <w:r>
              <w:rPr>
                <w:bCs/>
                <w:b/>
              </w:rPr>
              <w:t xml:space="preserve">Telephone:</w:t>
            </w:r>
            <w:r>
              <w:t xml:space="preserve"> </w:t>
            </w:r>
            <w:r>
              <w:t xml:space="preserve">+254 722 987 654</w:t>
            </w:r>
          </w:p>
        </w:tc>
        <w:tc>
          <w:tcPr/>
          <w:p>
            <w:pPr>
              <w:pStyle w:val="Compact"/>
              <w:jc w:val="left"/>
            </w:pPr>
            <w:r>
              <w:rPr>
                <w:bCs/>
                <w:b/>
              </w:rPr>
              <w:t xml:space="preserve">Email:</w:t>
            </w:r>
            <w:r>
              <w:t xml:space="preserve"> </w:t>
            </w:r>
            <w:r>
              <w:t xml:space="preserve">grace.kamau@kamauaccounting.co.ke</w:t>
            </w:r>
          </w:p>
        </w:tc>
      </w:tr>
    </w:tbl>
    <w:p>
      <w:pPr>
        <w:pStyle w:val="BodyText"/>
      </w:pPr>
      <w:r>
        <w:t xml:space="preserve">3. Description of Services — Accountant Engagement</w:t>
      </w:r>
    </w:p>
    <w:p>
      <w:pPr>
        <w:pStyle w:val="BodyText"/>
      </w:pPr>
      <w:r>
        <w:t xml:space="preserve">This Purchase Order is issued by Savanna Ridge Enterprise Limited to engage the services of a qualified</w:t>
      </w:r>
      <w:r>
        <w:t xml:space="preserve"> </w:t>
      </w:r>
      <w:r>
        <w:t xml:space="preserve">Accountant</w:t>
      </w:r>
      <w:r>
        <w:t xml:space="preserve"> </w:t>
      </w:r>
      <w:r>
        <w:t xml:space="preserve">to provide comprehensive financial management, statutory compliance, and advisory services within the jurisdiction of</w:t>
      </w:r>
      <w:r>
        <w:t xml:space="preserve"> </w:t>
      </w:r>
      <w:r>
        <w:t xml:space="preserve">Kenya Nairobi</w:t>
      </w:r>
      <w:r>
        <w:t xml:space="preserve">. The</w:t>
      </w:r>
      <w:r>
        <w:t xml:space="preserve"> </w:t>
      </w:r>
      <w:r>
        <w:t xml:space="preserve">Accountant</w:t>
      </w:r>
      <w:r>
        <w:t xml:space="preserve"> </w:t>
      </w:r>
      <w:r>
        <w:t xml:space="preserve">shall perform all duties in accordance with the International Financial Reporting Standards (IFRS) as adopted in Kenya, the Companies Act 2015 of Kenya, and the regulations of the Kenya Revenue Authority (KRA). All services under this Purchase Order shall be rendered at the designated office premises located in Kenya Nairobi unless otherwise agreed in writing by both parties.</w:t>
      </w:r>
    </w:p>
    <w:p>
      <w:pPr>
        <w:pStyle w:val="BodyText"/>
      </w:pPr>
      <w:r>
        <w:t xml:space="preserve">4. Line Items — Scope of Accountant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(KES)</w:t>
            </w:r>
          </w:p>
        </w:tc>
        <w:tc>
          <w:tcPr/>
          <w:p>
            <w:pPr>
              <w:pStyle w:val="Compact"/>
              <w:jc w:val="left"/>
            </w:pPr>
            <w:r>
              <w:t xml:space="preserve">Quantity</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Monthly preparation and filing of statutory accounts, VAT returns, and PAYE declarations with KRA on behalf of the company operating in Kenya Nairobi</w:t>
            </w:r>
          </w:p>
        </w:tc>
        <w:tc>
          <w:tcPr/>
          <w:p>
            <w:pPr>
              <w:pStyle w:val="Compact"/>
              <w:jc w:val="left"/>
            </w:pPr>
            <w:r>
              <w:t xml:space="preserve">Monthly</w:t>
            </w:r>
          </w:p>
        </w:tc>
        <w:tc>
          <w:tcPr/>
          <w:p>
            <w:pPr>
              <w:pStyle w:val="Compact"/>
              <w:jc w:val="left"/>
            </w:pPr>
            <w:r>
              <w:t xml:space="preserve">45,000</w:t>
            </w:r>
          </w:p>
        </w:tc>
        <w:tc>
          <w:tcPr/>
          <w:p>
            <w:pPr>
              <w:pStyle w:val="Compact"/>
              <w:jc w:val="left"/>
            </w:pPr>
            <w:r>
              <w:t xml:space="preserve">12</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Quarterly review and reconciliation of all bank accounts, ledgers, and subsidiary books maintained by the Accountant</w:t>
            </w:r>
          </w:p>
        </w:tc>
        <w:tc>
          <w:tcPr/>
          <w:p>
            <w:pPr>
              <w:pStyle w:val="Compact"/>
              <w:jc w:val="left"/>
            </w:pPr>
            <w:r>
              <w:t xml:space="preserve">Quarterly</w:t>
            </w:r>
          </w:p>
        </w:tc>
        <w:tc>
          <w:tcPr/>
          <w:p>
            <w:pPr>
              <w:pStyle w:val="Compact"/>
              <w:jc w:val="left"/>
            </w:pPr>
            <w:r>
              <w:t xml:space="preserve">35,000</w:t>
            </w:r>
          </w:p>
        </w:tc>
        <w:tc>
          <w:tcPr/>
          <w:p>
            <w:pPr>
              <w:pStyle w:val="Compact"/>
              <w:jc w:val="left"/>
            </w:pPr>
            <w:r>
              <w:t xml:space="preserve">4</w:t>
            </w:r>
          </w:p>
        </w:tc>
        <w:tc>
          <w:tcPr/>
          <w:p>
            <w:pPr>
              <w:pStyle w:val="Compact"/>
              <w:jc w:val="left"/>
            </w:pPr>
            <w:r>
              <w:t xml:space="preserve">140,000</w:t>
            </w:r>
          </w:p>
        </w:tc>
      </w:tr>
      <w:tr>
        <w:tc>
          <w:tcPr/>
          <w:p>
            <w:pPr>
              <w:pStyle w:val="Compact"/>
              <w:jc w:val="left"/>
            </w:pPr>
            <w:r>
              <w:t xml:space="preserve">03</w:t>
            </w:r>
          </w:p>
        </w:tc>
        <w:tc>
          <w:tcPr/>
          <w:p>
            <w:pPr>
              <w:pStyle w:val="Compact"/>
              <w:jc w:val="left"/>
            </w:pPr>
            <w:r>
              <w:t xml:space="preserve">Annual preparation of audited financial statements in compliance with IFRS and submission to the Registrar of Companies in Kenya Nairobi</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Tax planning, advisory, and representation before KRA and other regulatory bodies within Kenya Nairobi</w:t>
            </w:r>
          </w:p>
        </w:tc>
        <w:tc>
          <w:tcPr/>
          <w:p>
            <w:pPr>
              <w:pStyle w:val="Compact"/>
              <w:jc w:val="left"/>
            </w:pPr>
            <w:r>
              <w:t xml:space="preserve">As required</w:t>
            </w:r>
          </w:p>
        </w:tc>
        <w:tc>
          <w:tcPr/>
          <w:p>
            <w:pPr>
              <w:pStyle w:val="Compact"/>
              <w:jc w:val="left"/>
            </w:pPr>
            <w:r>
              <w:t xml:space="preserve">25,000</w:t>
            </w:r>
          </w:p>
        </w:tc>
        <w:tc>
          <w:tcPr/>
          <w:p>
            <w:pPr>
              <w:pStyle w:val="Compact"/>
              <w:jc w:val="left"/>
            </w:pPr>
            <w:r>
              <w:t xml:space="preserve">6</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Payroll processing, statutory deductions (NHIF, NSSF, PAYE), and employee tax compliance for all staff based in Kenya Nairobi</w:t>
            </w:r>
          </w:p>
        </w:tc>
        <w:tc>
          <w:tcPr/>
          <w:p>
            <w:pPr>
              <w:pStyle w:val="Compact"/>
              <w:jc w:val="left"/>
            </w:pPr>
            <w:r>
              <w:t xml:space="preserve">Monthly</w:t>
            </w:r>
          </w:p>
        </w:tc>
        <w:tc>
          <w:tcPr/>
          <w:p>
            <w:pPr>
              <w:pStyle w:val="Compact"/>
              <w:jc w:val="left"/>
            </w:pPr>
            <w:r>
              <w:t xml:space="preserve">30,000</w:t>
            </w:r>
          </w:p>
        </w:tc>
        <w:tc>
          <w:tcPr/>
          <w:p>
            <w:pPr>
              <w:pStyle w:val="Compact"/>
              <w:jc w:val="left"/>
            </w:pPr>
            <w:r>
              <w:t xml:space="preserve">12</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Ad-hoc financial advisory, budgeting support, and management reporting to the Board of Directors</w:t>
            </w:r>
          </w:p>
        </w:tc>
        <w:tc>
          <w:tcPr/>
          <w:p>
            <w:pPr>
              <w:pStyle w:val="Compact"/>
              <w:jc w:val="left"/>
            </w:pPr>
            <w:r>
              <w:t xml:space="preserve">As required</w:t>
            </w:r>
          </w:p>
        </w:tc>
        <w:tc>
          <w:tcPr/>
          <w:p>
            <w:pPr>
              <w:pStyle w:val="Compact"/>
              <w:jc w:val="left"/>
            </w:pPr>
            <w:r>
              <w:t xml:space="preserve">50,000</w:t>
            </w:r>
          </w:p>
        </w:tc>
        <w:tc>
          <w:tcPr/>
          <w:p>
            <w:pPr>
              <w:pStyle w:val="Compact"/>
              <w:jc w:val="left"/>
            </w:pPr>
            <w:r>
              <w:t xml:space="preserve">4</w:t>
            </w:r>
          </w:p>
        </w:tc>
        <w:tc>
          <w:tcPr/>
          <w:p>
            <w:pPr>
              <w:pStyle w:val="Compact"/>
              <w:jc w:val="left"/>
            </w:pPr>
            <w:r>
              <w:t xml:space="preserve">200,000</w:t>
            </w:r>
          </w:p>
        </w:tc>
      </w:tr>
      <w:tr>
        <w:tc>
          <w:tcPr>
            <w:gridSpan w:val="5"/>
          </w:tcPr>
          <w:p>
            <w:pPr>
              <w:pStyle w:val="Compact"/>
              <w:jc w:val="right"/>
            </w:pPr>
            <w:r>
              <w:t xml:space="preserve">SUBTOTAL</w:t>
            </w:r>
          </w:p>
        </w:tc>
        <w:tc>
          <w:tcPr/>
          <w:p>
            <w:pPr>
              <w:pStyle w:val="Compact"/>
              <w:jc w:val="left"/>
            </w:pPr>
            <w:r>
              <w:t xml:space="preserve">1,510,000</w:t>
            </w:r>
          </w:p>
        </w:tc>
      </w:tr>
      <w:tr>
        <w:tc>
          <w:tcPr>
            <w:gridSpan w:val="5"/>
          </w:tcPr>
          <w:p>
            <w:pPr>
              <w:pStyle w:val="Compact"/>
              <w:jc w:val="right"/>
            </w:pPr>
            <w:r>
              <w:t xml:space="preserve">VAT (16%)</w:t>
            </w:r>
          </w:p>
        </w:tc>
        <w:tc>
          <w:tcPr/>
          <w:p>
            <w:pPr>
              <w:pStyle w:val="Compact"/>
              <w:jc w:val="left"/>
            </w:pPr>
            <w:r>
              <w:t xml:space="preserve">241,600</w:t>
            </w:r>
          </w:p>
        </w:tc>
      </w:tr>
      <w:tr>
        <w:tc>
          <w:tcPr>
            <w:gridSpan w:val="5"/>
          </w:tcPr>
          <w:p>
            <w:pPr>
              <w:pStyle w:val="Compact"/>
              <w:jc w:val="right"/>
            </w:pPr>
            <w:r>
              <w:t xml:space="preserve">GRAND TOTAL (KES)</w:t>
            </w:r>
          </w:p>
        </w:tc>
        <w:tc>
          <w:tcPr/>
          <w:p>
            <w:pPr>
              <w:pStyle w:val="Compact"/>
              <w:jc w:val="left"/>
            </w:pPr>
            <w:r>
              <w:t xml:space="preserve">1,751,600</w:t>
            </w:r>
          </w:p>
        </w:tc>
      </w:tr>
    </w:tbl>
    <w:p>
      <w:pPr>
        <w:pStyle w:val="BodyText"/>
      </w:pPr>
      <w:r>
        <w:t xml:space="preserve">5. Terms and Conditions of This Purchase Order</w:t>
      </w:r>
    </w:p>
    <w:p>
      <w:pPr>
        <w:numPr>
          <w:ilvl w:val="0"/>
          <w:numId w:val="1001"/>
        </w:numPr>
        <w:pStyle w:val="Compact"/>
      </w:pPr>
      <w:r>
        <w:rPr>
          <w:bCs/>
          <w:b/>
        </w:rPr>
        <w:t xml:space="preserve">Acceptance:</w:t>
      </w:r>
      <w:r>
        <w:t xml:space="preserve"> </w:t>
      </w:r>
      <w:r>
        <w:t xml:space="preserve">This Purchase Order constitutes a binding agreement upon written acceptance by the Accountant. The Accountant must sign and return a copy of this Purchase Order within five (5) business days of receipt to confirm acceptance of all terms.</w:t>
      </w:r>
    </w:p>
    <w:p>
      <w:pPr>
        <w:numPr>
          <w:ilvl w:val="0"/>
          <w:numId w:val="1001"/>
        </w:numPr>
        <w:pStyle w:val="Compact"/>
      </w:pPr>
      <w:r>
        <w:rPr>
          <w:bCs/>
          <w:b/>
        </w:rPr>
        <w:t xml:space="preserve">Performance Location:</w:t>
      </w:r>
      <w:r>
        <w:t xml:space="preserve"> </w:t>
      </w:r>
      <w:r>
        <w:t xml:space="preserve">All services described in this Purchase Order shall be performed at the offices of Savanna Ridge Enterprise Limited located in Kenya Nairobi, or at such other location in Kenya Nairobi as mutually agreed upon in writing. The Accountant shall be responsible for all travel and transportation costs within the Kenya Nairobi metropolitan area.</w:t>
      </w:r>
    </w:p>
    <w:p>
      <w:pPr>
        <w:numPr>
          <w:ilvl w:val="0"/>
          <w:numId w:val="1001"/>
        </w:numPr>
        <w:pStyle w:val="Compact"/>
      </w:pPr>
      <w:r>
        <w:rPr>
          <w:bCs/>
          <w:b/>
        </w:rPr>
        <w:t xml:space="preserve">Payment Schedule:</w:t>
      </w:r>
      <w:r>
        <w:t xml:space="preserve"> </w:t>
      </w:r>
      <w:r>
        <w:t xml:space="preserve">Payment shall be made within thirty (30) calendar days from the date of invoice submission. Invoices shall be submitted to the finance department at the Kenya Nairobi office. Late payments shall attract interest at the rate of 1.5% per month as stipulated under Kenyan commercial law.</w:t>
      </w:r>
    </w:p>
    <w:p>
      <w:pPr>
        <w:numPr>
          <w:ilvl w:val="0"/>
          <w:numId w:val="1001"/>
        </w:numPr>
        <w:pStyle w:val="Compact"/>
      </w:pPr>
      <w:r>
        <w:rPr>
          <w:bCs/>
          <w:b/>
        </w:rPr>
        <w:t xml:space="preserve">Professional Standards:</w:t>
      </w:r>
      <w:r>
        <w:t xml:space="preserve"> </w:t>
      </w:r>
      <w:r>
        <w:t xml:space="preserve">The Accountant shall maintain all professional certifications, including but not limited to the ICPA/KICPA license, and shall adhere to the Code of Ethics and Professional Conduct as prescribed by the Institute of Certified Public Accountants of Kenya. Any lapse in professional standing shall constitute grounds for immediate termination of this Purchase Order.</w:t>
      </w:r>
    </w:p>
    <w:p>
      <w:pPr>
        <w:numPr>
          <w:ilvl w:val="0"/>
          <w:numId w:val="1001"/>
        </w:numPr>
        <w:pStyle w:val="Compact"/>
      </w:pPr>
      <w:r>
        <w:rPr>
          <w:bCs/>
          <w:b/>
        </w:rPr>
        <w:t xml:space="preserve">Confidentiality:</w:t>
      </w:r>
      <w:r>
        <w:t xml:space="preserve"> </w:t>
      </w:r>
      <w:r>
        <w:t xml:space="preserve">The Accountant shall treat all financial records, client data, and proprietary information of Savanna Ridge Enterprise Limited as strictly confidential. This obligation shall survive the termination of this Purchase Order for a period of three (3) years. Breach of confidentiality shall be subject to legal action under the Data Protection Act, 2019 of Kenya.</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material breach by the Accountant, the Purchasing Entity may terminate this Purchase Order immediately upon written notice. All services rendered up to the date of termination shall be invoiced and paid in accordance with the terms herein.</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If unresolved within fourteen (14) days, the matter shall be referred to arbitration in Kenya Nairobi in accordance with the Arbitration Act, 1995 of Kenya.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The courts of Kenya Nairobi shall have exclusive jurisdiction over any matters not subject to arbitration.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Kenya Nairobi.</w:t>
      </w:r>
    </w:p>
    <w:p>
      <w:pPr>
        <w:numPr>
          <w:ilvl w:val="0"/>
          <w:numId w:val="1001"/>
        </w:numPr>
        <w:pStyle w:val="Compact"/>
      </w:pPr>
      <w:r>
        <w:rPr>
          <w:bCs/>
          <w:b/>
        </w:rPr>
        <w:t xml:space="preserve">Entire Agreement:</w:t>
      </w:r>
      <w:r>
        <w:t xml:space="preserve"> </w:t>
      </w:r>
      <w:r>
        <w:t xml:space="preserve">This Purchase Order, together with any annexures attached hereto, constitutes the entire agreement between the parties regarding the engagement of the Accountant for the services described herein and supersedes all prior negotiations, representations, or agreements.</w:t>
      </w:r>
    </w:p>
    <w:p>
      <w:pPr>
        <w:pStyle w:val="FirstParagraph"/>
      </w:pPr>
      <w:r>
        <w:t xml:space="preserve">6. Authorisation and Signatures</w:t>
      </w:r>
    </w:p>
    <w:p>
      <w:pPr>
        <w:pStyle w:val="BodyText"/>
      </w:pPr>
      <w:r>
        <w:rPr>
          <w:bCs/>
          <w:b/>
        </w:rPr>
        <w:t xml:space="preserve">For and on behalf of Savanna Ridge Enterprise Limited (Buyer)</w:t>
      </w:r>
    </w:p>
    <w:p>
      <w:pPr>
        <w:pStyle w:val="BodyText"/>
      </w:pPr>
      <w:r>
        <w:t xml:space="preserve">Mr. Daniel Mwangi</w:t>
      </w:r>
      <w:r>
        <w:br/>
      </w:r>
      <w:r>
        <w:t xml:space="preserve">Chief Financial Officer</w:t>
      </w:r>
      <w:r>
        <w:br/>
      </w:r>
      <w:r>
        <w:t xml:space="preserve">Date: _______________</w:t>
      </w:r>
    </w:p>
    <w:p>
      <w:pPr>
        <w:pStyle w:val="BodyText"/>
      </w:pPr>
      <w:r>
        <w:rPr>
          <w:bCs/>
          <w:b/>
        </w:rPr>
        <w:t xml:space="preserve">For and on behalf of the Accountant (Seller)</w:t>
      </w:r>
    </w:p>
    <w:p>
      <w:pPr>
        <w:pStyle w:val="BodyText"/>
      </w:pPr>
      <w:r>
        <w:t xml:space="preserve">Ms. Grace Wanjiru Kamau</w:t>
      </w:r>
      <w:r>
        <w:br/>
      </w:r>
      <w:r>
        <w:t xml:space="preserve">Certified Public Accountant</w:t>
      </w:r>
      <w:r>
        <w:br/>
      </w:r>
      <w:r>
        <w:t xml:space="preserve">Date: _______________</w:t>
      </w:r>
    </w:p>
    <w:p>
      <w:pPr>
        <w:pStyle w:val="BodyText"/>
      </w:pPr>
      <w:r>
        <w:t xml:space="preserve">This Purchase Order was prepared and issued in Kenya Nairobi, Republic of Kenya. Document ID: PO-KNA-2025-04782. This document is valid only when signed and stamped by both parties. Unauthorized reproduction or distribution of this Purchase Order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Accounting Services - Kenya Nairobi</dc:title>
  <dc:creator/>
  <dc:language>en</dc:language>
  <cp:keywords/>
  <dcterms:created xsi:type="dcterms:W3CDTF">2026-10-10T08:36:24Z</dcterms:created>
  <dcterms:modified xsi:type="dcterms:W3CDTF">2026-10-10T08:36:24Z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