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purchase-order"/>
    <w:p>
      <w:pPr>
        <w:pStyle w:val="Heading1"/>
      </w:pPr>
      <w:r>
        <w:t xml:space="preserve">PURCHASE ORDER</w:t>
      </w:r>
    </w:p>
    <w:p>
      <w:pPr>
        <w:pStyle w:val="FirstParagraph"/>
      </w:pPr>
      <w:r>
        <w:t xml:space="preserve">Golden Pagoda Business Solutions Co., Ltd.</w:t>
      </w:r>
    </w:p>
    <w:p>
      <w:pPr>
        <w:pStyle w:val="BodyText"/>
      </w:pPr>
      <w:r>
        <w:t xml:space="preserve">No. 42, 27th Street, Bogyoke Aung San Road, Kyauktada Township, Yangon, Myanmar</w:t>
      </w:r>
    </w:p>
    <w:p>
      <w:pPr>
        <w:pStyle w:val="BodyText"/>
      </w:pPr>
      <w:r>
        <w:t xml:space="preserve">Tel: +95-1-234-5678 | Email: procurement@goldenpagoda.com.mm | TIN: 30100012345</w:t>
      </w:r>
    </w:p>
    <w:bookmarkEnd w:id="20"/>
    <w:p>
      <w:pPr>
        <w:pStyle w:val="BodyText"/>
      </w:pPr>
      <w:r>
        <w:t xml:space="preserve">Purchase Order No.: GPB-PO-2025-0047</w:t>
      </w:r>
      <w:r>
        <w:br/>
      </w:r>
      <w:r>
        <w:t xml:space="preserve">Date of Issue: 15 June 2025</w:t>
      </w:r>
      <w:r>
        <w:br/>
      </w:r>
      <w:r>
        <w:t xml:space="preserve">Valid Until: 15 July 2025</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Golden Pagoda Business Solutions Co., Ltd.</w:t>
      </w:r>
    </w:p>
    <w:p>
      <w:pPr>
        <w:pStyle w:val="BodyText"/>
      </w:pPr>
      <w:r>
        <w:rPr>
          <w:bCs/>
          <w:b/>
        </w:rPr>
        <w:t xml:space="preserve">Address:</w:t>
      </w:r>
      <w:r>
        <w:t xml:space="preserve"> </w:t>
      </w:r>
      <w:r>
        <w:t xml:space="preserve">No. 42, 27th Street, Bogyoke Aung San Road, Kyauktada Township, Yangon, Myanmar</w:t>
      </w:r>
    </w:p>
    <w:p>
      <w:pPr>
        <w:pStyle w:val="BodyText"/>
      </w:pPr>
      <w:r>
        <w:rPr>
          <w:bCs/>
          <w:b/>
        </w:rPr>
        <w:t xml:space="preserve">Contact Person:</w:t>
      </w:r>
      <w:r>
        <w:t xml:space="preserve"> </w:t>
      </w:r>
      <w:r>
        <w:t xml:space="preserve">U Aung Kyaw Min, Head of Procurement</w:t>
      </w:r>
    </w:p>
    <w:p>
      <w:pPr>
        <w:pStyle w:val="BodyText"/>
      </w:pPr>
      <w:r>
        <w:rPr>
          <w:bCs/>
          <w:b/>
        </w:rPr>
        <w:t xml:space="preserve">Email:</w:t>
      </w:r>
      <w:r>
        <w:t xml:space="preserve"> </w:t>
      </w:r>
      <w:r>
        <w:t xml:space="preserve">aung.kyaw@goldenpagoda.com.mm</w:t>
      </w:r>
    </w:p>
    <w:p>
      <w:pPr>
        <w:pStyle w:val="BodyText"/>
      </w:pPr>
      <w:r>
        <w:rPr>
          <w:bCs/>
          <w:b/>
        </w:rPr>
        <w:t xml:space="preserve">Phone:</w:t>
      </w:r>
      <w:r>
        <w:t xml:space="preserve"> </w:t>
      </w:r>
      <w:r>
        <w:t xml:space="preserve">+95-9-781-234-567</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Saffron Finance &amp; Accounting Services Co., Ltd.</w:t>
      </w:r>
    </w:p>
    <w:p>
      <w:pPr>
        <w:pStyle w:val="BodyText"/>
      </w:pPr>
      <w:r>
        <w:rPr>
          <w:bCs/>
          <w:b/>
        </w:rPr>
        <w:t xml:space="preserve">Address:</w:t>
      </w:r>
      <w:r>
        <w:t xml:space="preserve"> </w:t>
      </w:r>
      <w:r>
        <w:t xml:space="preserve">8th Floor, Sule Square Tower, 111 Strand Road, Sule Township, Yangon, Myanmar</w:t>
      </w:r>
    </w:p>
    <w:p>
      <w:pPr>
        <w:pStyle w:val="BodyText"/>
      </w:pPr>
      <w:r>
        <w:rPr>
          <w:bCs/>
          <w:b/>
        </w:rPr>
        <w:t xml:space="preserve">Contact Person:</w:t>
      </w:r>
      <w:r>
        <w:t xml:space="preserve"> </w:t>
      </w:r>
      <w:r>
        <w:t xml:space="preserve">Daw Thiri Win, Director of Talent Placement</w:t>
      </w:r>
    </w:p>
    <w:p>
      <w:pPr>
        <w:pStyle w:val="BodyText"/>
      </w:pPr>
      <w:r>
        <w:rPr>
          <w:bCs/>
          <w:b/>
        </w:rPr>
        <w:t xml:space="preserve">Email:</w:t>
      </w:r>
      <w:r>
        <w:t xml:space="preserve"> </w:t>
      </w:r>
      <w:r>
        <w:t xml:space="preserve">thiri.win@saffronfinance.com.mm</w:t>
      </w:r>
    </w:p>
    <w:p>
      <w:pPr>
        <w:pStyle w:val="BodyText"/>
      </w:pPr>
      <w:r>
        <w:rPr>
          <w:bCs/>
          <w:b/>
        </w:rPr>
        <w:t xml:space="preserve">Phone:</w:t>
      </w:r>
      <w:r>
        <w:t xml:space="preserve"> </w:t>
      </w:r>
      <w:r>
        <w:t xml:space="preserve">+95-9-456-789-012</w:t>
      </w:r>
    </w:p>
    <w:bookmarkEnd w:id="22"/>
    <w:p>
      <w:pPr>
        <w:pStyle w:val="BodyText"/>
      </w:pPr>
      <w:r>
        <w:t xml:space="preserve">Description of Procurement</w:t>
      </w:r>
    </w:p>
    <w:p>
      <w:pPr>
        <w:pStyle w:val="BodyText"/>
      </w:pPr>
      <w:r>
        <w:t xml:space="preserve">This Purchase Order is issued by Golden Pagoda Business Solutions Co., Ltd. for the procurement of a full-time</w:t>
      </w:r>
      <w:r>
        <w:t xml:space="preserve"> </w:t>
      </w:r>
      <w:r>
        <w:t xml:space="preserve">Accountant</w:t>
      </w:r>
      <w:r>
        <w:t xml:space="preserve"> </w:t>
      </w:r>
      <w:r>
        <w:t xml:space="preserve">position to be stationed at our primary office in</w:t>
      </w:r>
      <w:r>
        <w:t xml:space="preserve"> </w:t>
      </w:r>
      <w:r>
        <w:t xml:space="preserve">Yangon, Myanmar</w:t>
      </w:r>
      <w:r>
        <w:t xml:space="preserve">. The</w:t>
      </w:r>
      <w:r>
        <w:t xml:space="preserve"> </w:t>
      </w:r>
      <w:r>
        <w:t xml:space="preserve">Accountant</w:t>
      </w:r>
      <w:r>
        <w:t xml:space="preserve"> </w:t>
      </w:r>
      <w:r>
        <w:t xml:space="preserve">shall be responsible for managing all financial records, preparing monthly and quarterly financial statements, conducting tax compliance filings in accordance with the Myanmar Internal Revenue Department regulations, and overseeing the general ledger for all business operations conducted within the Yangon metropolitan area. The</w:t>
      </w:r>
      <w:r>
        <w:t xml:space="preserve"> </w:t>
      </w:r>
      <w:r>
        <w:t xml:space="preserve">Accountant</w:t>
      </w:r>
      <w:r>
        <w:t xml:space="preserve"> </w:t>
      </w:r>
      <w:r>
        <w:t xml:space="preserve">must hold a valid Myanmar Accounting License (MAL) and possess a minimum of five (5) years of professional experience in corporate accounting within Myanmar.</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 / Position</w:t>
            </w:r>
          </w:p>
        </w:tc>
        <w:tc>
          <w:tcPr/>
          <w:p>
            <w:pPr>
              <w:pStyle w:val="Compact"/>
              <w:jc w:val="left"/>
            </w:pPr>
            <w:r>
              <w:t xml:space="preserve">Quantity</w:t>
            </w:r>
          </w:p>
        </w:tc>
        <w:tc>
          <w:tcPr/>
          <w:p>
            <w:pPr>
              <w:pStyle w:val="Compact"/>
              <w:jc w:val="left"/>
            </w:pPr>
            <w:r>
              <w:t xml:space="preserve">Unit (MMK)</w:t>
            </w:r>
          </w:p>
        </w:tc>
        <w:tc>
          <w:tcPr/>
          <w:p>
            <w:pPr>
              <w:pStyle w:val="Compact"/>
              <w:jc w:val="left"/>
            </w:pPr>
            <w:r>
              <w:t xml:space="preserve">Amount (MMK)</w:t>
            </w:r>
          </w:p>
        </w:tc>
        <w:tc>
          <w:tcPr/>
          <w:p>
            <w:pPr>
              <w:pStyle w:val="Compact"/>
              <w:jc w:val="left"/>
            </w:pPr>
            <w:r>
              <w:t xml:space="preserve">Duration / Terms</w:t>
            </w:r>
          </w:p>
        </w:tc>
      </w:tr>
      <w:tr>
        <w:tc>
          <w:tcPr/>
          <w:p>
            <w:pPr>
              <w:pStyle w:val="Compact"/>
              <w:jc w:val="left"/>
            </w:pPr>
            <w:r>
              <w:t xml:space="preserve">01</w:t>
            </w:r>
          </w:p>
        </w:tc>
        <w:tc>
          <w:tcPr/>
          <w:p>
            <w:pPr>
              <w:pStyle w:val="Compact"/>
              <w:jc w:val="left"/>
            </w:pPr>
            <w:r>
              <w:t xml:space="preserve">Full-time Senior Accountant – Monthly Salary (including statutory employer contributions under Myanmar Labour Law)</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12 months (renewable)</w:t>
            </w:r>
          </w:p>
        </w:tc>
      </w:tr>
      <w:tr>
        <w:tc>
          <w:tcPr/>
          <w:p>
            <w:pPr>
              <w:pStyle w:val="Compact"/>
              <w:jc w:val="left"/>
            </w:pPr>
            <w:r>
              <w:t xml:space="preserve">02</w:t>
            </w:r>
          </w:p>
        </w:tc>
        <w:tc>
          <w:tcPr/>
          <w:p>
            <w:pPr>
              <w:pStyle w:val="Compact"/>
              <w:jc w:val="left"/>
            </w:pPr>
            <w:r>
              <w:t xml:space="preserve">Accountant Recruitment, Onboarding &amp; Licensing Verification Fee (one-time)</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One-time payment</w:t>
            </w:r>
          </w:p>
        </w:tc>
      </w:tr>
      <w:tr>
        <w:tc>
          <w:tcPr/>
          <w:p>
            <w:pPr>
              <w:pStyle w:val="Compact"/>
              <w:jc w:val="left"/>
            </w:pPr>
            <w:r>
              <w:t xml:space="preserve">03</w:t>
            </w:r>
          </w:p>
        </w:tc>
        <w:tc>
          <w:tcPr/>
          <w:p>
            <w:pPr>
              <w:pStyle w:val="Compact"/>
              <w:jc w:val="left"/>
            </w:pPr>
            <w:r>
              <w:t xml:space="preserve">Annual Professional Development &amp; CPE Training for Accountant (Myanmar Institute of Accountants)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Annual</w:t>
            </w:r>
          </w:p>
        </w:tc>
      </w:tr>
      <w:tr>
        <w:tc>
          <w:tcPr/>
          <w:p>
            <w:pPr>
              <w:pStyle w:val="Compact"/>
              <w:jc w:val="left"/>
            </w:pPr>
            <w:r>
              <w:t xml:space="preserve">04</w:t>
            </w:r>
          </w:p>
        </w:tc>
        <w:tc>
          <w:tcPr/>
          <w:p>
            <w:pPr>
              <w:pStyle w:val="Compact"/>
              <w:jc w:val="left"/>
            </w:pPr>
            <w:r>
              <w:t xml:space="preserve">Accounting Software License (MYOB / QuickBooks) – Annual Subscription for Accountant Use</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12 months</w:t>
            </w:r>
          </w:p>
        </w:tc>
      </w:tr>
      <w:tr>
        <w:tc>
          <w:tcPr/>
          <w:p>
            <w:pPr>
              <w:pStyle w:val="Compact"/>
              <w:jc w:val="left"/>
            </w:pPr>
            <w:r>
              <w:t xml:space="preserve">05</w:t>
            </w:r>
          </w:p>
        </w:tc>
        <w:tc>
          <w:tcPr/>
          <w:p>
            <w:pPr>
              <w:pStyle w:val="Compact"/>
              <w:jc w:val="left"/>
            </w:pPr>
            <w:r>
              <w:t xml:space="preserve">Office Equipment Allocation for Accountant (Desktop PC, Ergonomic Chair, Filing Cabinet)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One-time</w:t>
            </w:r>
          </w:p>
        </w:tc>
      </w:tr>
      <w:tr>
        <w:tc>
          <w:tcPr>
            <w:gridSpan w:val="4"/>
          </w:tcPr>
          <w:p>
            <w:pPr>
              <w:pStyle w:val="Compact"/>
              <w:jc w:val="left"/>
            </w:pPr>
            <w:r>
              <w:t xml:space="preserve">TOTAL AMOUNT (MMK)</w:t>
            </w:r>
          </w:p>
        </w:tc>
        <w:tc>
          <w:tcPr/>
          <w:p>
            <w:pPr>
              <w:pStyle w:val="Compact"/>
              <w:jc w:val="left"/>
            </w:pPr>
            <w:r>
              <w:t xml:space="preserve">4,100,000</w:t>
            </w:r>
          </w:p>
        </w:tc>
        <w:tc>
          <w:tcPr/>
          <w:p>
            <w:pPr>
              <w:pStyle w:val="Compact"/>
              <w:jc w:val="left"/>
            </w:pPr>
            <w:r>
              <w:t xml:space="preserve">Per Month / One-time as noted</w:t>
            </w:r>
          </w:p>
        </w:tc>
      </w:tr>
    </w:tbl>
    <w:p>
      <w:pPr>
        <w:pStyle w:val="BodyText"/>
      </w:pPr>
      <w:r>
        <w:t xml:space="preserve">Terms and Conditions</w:t>
      </w:r>
    </w:p>
    <w:p>
      <w:pPr>
        <w:numPr>
          <w:ilvl w:val="0"/>
          <w:numId w:val="1001"/>
        </w:numPr>
        <w:pStyle w:val="Compact"/>
      </w:pPr>
      <w:r>
        <w:rPr>
          <w:bCs/>
          <w:b/>
        </w:rPr>
        <w:t xml:space="preserve">Commencement Date:</w:t>
      </w:r>
      <w:r>
        <w:t xml:space="preserve"> </w:t>
      </w:r>
      <w:r>
        <w:t xml:space="preserve">The</w:t>
      </w:r>
      <w:r>
        <w:t xml:space="preserve"> </w:t>
      </w:r>
      <w:r>
        <w:t xml:space="preserve">Accountant</w:t>
      </w:r>
      <w:r>
        <w:t xml:space="preserve"> </w:t>
      </w:r>
      <w:r>
        <w:t xml:space="preserve">shall commence duties no later than 1 August 2025 at the Golden Pagoda Business Solutions office located in Kyauktada Township,</w:t>
      </w:r>
      <w:r>
        <w:t xml:space="preserve"> </w:t>
      </w:r>
      <w:r>
        <w:t xml:space="preserve">Yangon, Myanmar</w:t>
      </w:r>
      <w:r>
        <w:t xml:space="preserve">. The working hours shall be Monday through Friday, 9:00 AM to 5:30 PM, in accordance with Myanmar Labour Law No. 6/2011.</w:t>
      </w:r>
    </w:p>
    <w:p>
      <w:pPr>
        <w:numPr>
          <w:ilvl w:val="0"/>
          <w:numId w:val="1001"/>
        </w:numPr>
        <w:pStyle w:val="Compact"/>
      </w:pPr>
      <w:r>
        <w:rPr>
          <w:bCs/>
          <w:b/>
        </w:rPr>
        <w:t xml:space="preserve">Payment Terms:</w:t>
      </w:r>
      <w:r>
        <w:t xml:space="preserve"> </w:t>
      </w:r>
      <w:r>
        <w:t xml:space="preserve">All payments under this</w:t>
      </w:r>
      <w:r>
        <w:t xml:space="preserve"> </w:t>
      </w:r>
      <w:r>
        <w:t xml:space="preserve">Purchase Order</w:t>
      </w:r>
      <w:r>
        <w:t xml:space="preserve"> </w:t>
      </w:r>
      <w:r>
        <w:t xml:space="preserve">shall be made via bank transfer to the vendor's designated account at CB Bank, Yangon Branch, within fifteen (15) calendar days of receipt of a valid invoice. The monthly salary for the</w:t>
      </w:r>
      <w:r>
        <w:t xml:space="preserve"> </w:t>
      </w:r>
      <w:r>
        <w:t xml:space="preserve">Accountant</w:t>
      </w:r>
      <w:r>
        <w:t xml:space="preserve"> </w:t>
      </w:r>
      <w:r>
        <w:t xml:space="preserve">shall be disbursed on the last working day of each calendar month.</w:t>
      </w:r>
    </w:p>
    <w:p>
      <w:pPr>
        <w:numPr>
          <w:ilvl w:val="0"/>
          <w:numId w:val="1001"/>
        </w:numPr>
        <w:pStyle w:val="Compact"/>
      </w:pPr>
      <w:r>
        <w:rPr>
          <w:bCs/>
          <w:b/>
        </w:rPr>
        <w:t xml:space="preserve">Tax and Compliance:</w:t>
      </w:r>
      <w:r>
        <w:t xml:space="preserve"> </w:t>
      </w:r>
      <w:r>
        <w:t xml:space="preserve">The vendor shall ensure that the</w:t>
      </w:r>
      <w:r>
        <w:t xml:space="preserve"> </w:t>
      </w:r>
      <w:r>
        <w:t xml:space="preserve">Accountant</w:t>
      </w:r>
      <w:r>
        <w:t xml:space="preserve"> </w:t>
      </w:r>
      <w:r>
        <w:t xml:space="preserve">is fully registered with the Myanmar Internal Revenue Department and that all applicable withholding taxes, social security contributions (under the Myanmar Social Security Law), and other statutory deductions are properly processed in</w:t>
      </w:r>
      <w:r>
        <w:t xml:space="preserve"> </w:t>
      </w:r>
      <w:r>
        <w:t xml:space="preserve">Yangon, Myanmar</w:t>
      </w:r>
      <w:r>
        <w:t xml:space="preserve">.</w:t>
      </w:r>
    </w:p>
    <w:p>
      <w:pPr>
        <w:numPr>
          <w:ilvl w:val="0"/>
          <w:numId w:val="1001"/>
        </w:numPr>
        <w:pStyle w:val="Compact"/>
      </w:pPr>
      <w:r>
        <w:rPr>
          <w:bCs/>
          <w:b/>
        </w:rPr>
        <w:t xml:space="preserve">Performance Standards:</w:t>
      </w:r>
      <w:r>
        <w:t xml:space="preserve"> </w:t>
      </w:r>
      <w:r>
        <w:t xml:space="preserve">The</w:t>
      </w:r>
      <w:r>
        <w:t xml:space="preserve"> </w:t>
      </w:r>
      <w:r>
        <w:t xml:space="preserve">Accountant</w:t>
      </w:r>
      <w:r>
        <w:t xml:space="preserve"> </w:t>
      </w:r>
      <w:r>
        <w:t xml:space="preserve">shall prepare and submit monthly financial reports by the 5th business day of the following month, quarterly tax returns by the statutory deadlines, and an annual audited financial statement by 31 March of each fiscal year. Failure to meet these deadlines for two consecutive months shall constitute grounds for termination of this</w:t>
      </w:r>
      <w:r>
        <w:t xml:space="preserve"> </w:t>
      </w:r>
      <w:r>
        <w:t xml:space="preserve">Purchase Order</w:t>
      </w:r>
      <w:r>
        <w:t xml:space="preserve">.</w:t>
      </w:r>
    </w:p>
    <w:p>
      <w:pPr>
        <w:numPr>
          <w:ilvl w:val="0"/>
          <w:numId w:val="1001"/>
        </w:numPr>
        <w:pStyle w:val="Compact"/>
      </w:pPr>
      <w:r>
        <w:rPr>
          <w:bCs/>
          <w:b/>
        </w:rPr>
        <w:t xml:space="preserve">Confidentiality:</w:t>
      </w:r>
      <w:r>
        <w:t xml:space="preserve"> </w:t>
      </w:r>
      <w:r>
        <w:t xml:space="preserve">The</w:t>
      </w:r>
      <w:r>
        <w:t xml:space="preserve"> </w:t>
      </w:r>
      <w:r>
        <w:t xml:space="preserve">Accountant</w:t>
      </w:r>
      <w:r>
        <w:t xml:space="preserve"> </w:t>
      </w:r>
      <w:r>
        <w:t xml:space="preserve">shall be bound by a strict Non-Disclosure Agreement (NDA) covering all financial data, client information, and proprietary business records of Golden Pagoda Business Solutions. This obligation shall survive the termination of this</w:t>
      </w:r>
      <w:r>
        <w:t xml:space="preserve"> </w:t>
      </w:r>
      <w:r>
        <w:t xml:space="preserve">Purchase Order</w:t>
      </w:r>
      <w:r>
        <w:t xml:space="preserve"> </w:t>
      </w:r>
      <w:r>
        <w:t xml:space="preserve">for a period of three (3) years.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vendor shall facilitate a smooth transition of all accounting records, files, and software access to the buyer's designated successor</w:t>
      </w:r>
      <w:r>
        <w:t xml:space="preserve"> </w:t>
      </w:r>
      <w:r>
        <w:t xml:space="preserve">Accountant</w:t>
      </w:r>
      <w:r>
        <w:t xml:space="preserve"> </w:t>
      </w:r>
      <w:r>
        <w:t xml:space="preserve">within the Yangon office.</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Republic of the Union of Myanmar. Any disputes arising herefrom shall be resolved through the Yangon District Court or, at the buyer's discretion, through arbitration under the Myanmar Arbitration Law.</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government-imposed lockdowns in</w:t>
      </w:r>
      <w:r>
        <w:t xml:space="preserve"> </w:t>
      </w:r>
      <w:r>
        <w:t xml:space="preserve">Yangon, Myanmar</w:t>
      </w:r>
      <w:r>
        <w:t xml:space="preserve">, or changes in national fiscal policy.</w:t>
      </w:r>
    </w:p>
    <w:p>
      <w:pPr>
        <w:pStyle w:val="FirstParagraph"/>
      </w:pPr>
      <w:r>
        <w:t xml:space="preserve">Authorization and Acceptance</w:t>
      </w:r>
    </w:p>
    <w:p>
      <w:pPr>
        <w:pStyle w:val="BodyText"/>
      </w:pPr>
      <w:r>
        <w:rPr>
          <w:bCs/>
          <w:b/>
        </w:rPr>
        <w:t xml:space="preserve">U Aung Kyaw Min</w:t>
      </w:r>
      <w:r>
        <w:br/>
      </w:r>
      <w:r>
        <w:t xml:space="preserve">Head of Procurement</w:t>
      </w:r>
      <w:r>
        <w:br/>
      </w:r>
      <w:r>
        <w:t xml:space="preserve">Golden Pagoda Business Solutions Co., Ltd.</w:t>
      </w:r>
      <w:r>
        <w:br/>
      </w:r>
      <w:r>
        <w:t xml:space="preserve">Date: _______________</w:t>
      </w:r>
    </w:p>
    <w:p>
      <w:pPr>
        <w:pStyle w:val="BodyText"/>
      </w:pPr>
      <w:r>
        <w:rPr>
          <w:bCs/>
          <w:b/>
        </w:rPr>
        <w:t xml:space="preserve">Daw Thiri Win</w:t>
      </w:r>
      <w:r>
        <w:br/>
      </w:r>
      <w:r>
        <w:t xml:space="preserve">Director of Talent Placement</w:t>
      </w:r>
      <w:r>
        <w:br/>
      </w:r>
      <w:r>
        <w:t xml:space="preserve">Saffron Finance &amp; Accounting Services Co., Ltd.</w:t>
      </w:r>
      <w:r>
        <w:br/>
      </w:r>
      <w:r>
        <w:t xml:space="preserve">Date: _______________</w:t>
      </w:r>
    </w:p>
    <w:p>
      <w:pPr>
        <w:pStyle w:val="BodyText"/>
      </w:pPr>
      <w:r>
        <w:t xml:space="preserve">This Purchase Order (GPB-PO-2025-0047) is a legally binding document issued by Golden Pagoda Business Solutions Co., Ltd., Yangon, Myanmar. All references to the Accountant position, procurement terms, and operational location pertain specifically to the Yangon, Myanmar business environment. Unauthorized reproduction or distribution of this document is strictly prohibited. For inquiries, contact the Procurement Department at +95-1-234-5678.</w:t>
      </w:r>
    </w:p>
    <w:p>
      <w:pPr>
        <w:pStyle w:val="BodyText"/>
      </w:pPr>
      <w:r>
        <w:t xml:space="preserve">Page 1 of 1 | Generated: 15 June 2025 | Document Classification: Internal –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Myanmar Yangon</dc:title>
  <dc:creator/>
  <dc:language>en</dc:language>
  <cp:keywords/>
  <dcterms:created xsi:type="dcterms:W3CDTF">2026-10-10T06:44:05Z</dcterms:created>
  <dcterms:modified xsi:type="dcterms:W3CDTF">2026-10-10T06:44:05Z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