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purchase-order"/>
    <w:p>
      <w:pPr>
        <w:pStyle w:val="Heading1"/>
      </w:pPr>
      <w:r>
        <w:t xml:space="preserve">PURCHASE ORDER</w:t>
      </w:r>
    </w:p>
    <w:p>
      <w:pPr>
        <w:pStyle w:val="FirstParagraph"/>
      </w:pPr>
      <w:r>
        <w:t xml:space="preserve">Professional Accountant Services — Amsterdam, Netherlands</w:t>
      </w:r>
    </w:p>
    <w:p>
      <w:pPr>
        <w:pStyle w:val="BodyText"/>
      </w:pPr>
      <w:r>
        <w:t xml:space="preserve">PO No.: NL-AMS-2025-04871</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NL-AMS-2025-04871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Service Start Date</w:t>
            </w:r>
          </w:p>
        </w:tc>
        <w:tc>
          <w:tcPr/>
          <w:p>
            <w:pPr>
              <w:pStyle w:val="Compact"/>
              <w:jc w:val="left"/>
            </w:pPr>
            <w:r>
              <w:t xml:space="preserve">1 July 2025</w:t>
            </w:r>
          </w:p>
        </w:tc>
      </w:tr>
      <w:tr>
        <w:tc>
          <w:tcPr/>
          <w:p>
            <w:pPr>
              <w:pStyle w:val="Compact"/>
              <w:jc w:val="left"/>
            </w:pPr>
            <w:r>
              <w:t xml:space="preserve">Payment Terms</w:t>
            </w:r>
          </w:p>
        </w:tc>
        <w:tc>
          <w:tcPr/>
          <w:p>
            <w:pPr>
              <w:pStyle w:val="Compact"/>
              <w:jc w:val="left"/>
            </w:pPr>
            <w:r>
              <w:t xml:space="preserve">Net 30 days from invoice date (per Dutch commercial practice)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Kingdom of the Netherlands — Municipality of Amsterdam, North Holland Province</w:t>
            </w:r>
          </w:p>
        </w:tc>
      </w:tr>
      <w:tr>
        <w:tc>
          <w:tcPr/>
          <w:p>
            <w:pPr>
              <w:pStyle w:val="Compact"/>
              <w:jc w:val="left"/>
            </w:pPr>
            <w:r>
              <w:t xml:space="preserve">Language of Contract</w:t>
            </w:r>
          </w:p>
        </w:tc>
        <w:tc>
          <w:tcPr/>
          <w:p>
            <w:pPr>
              <w:pStyle w:val="Compact"/>
              <w:jc w:val="left"/>
            </w:pPr>
            <w:r>
              <w:t xml:space="preserve">English (with Dutch legal equivalents where applicable)</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Amsterdam Digital Ventures B.V.</w:t>
            </w:r>
          </w:p>
        </w:tc>
      </w:tr>
      <w:tr>
        <w:tc>
          <w:tcPr/>
          <w:p>
            <w:pPr>
              <w:pStyle w:val="Compact"/>
              <w:jc w:val="left"/>
            </w:pPr>
            <w:r>
              <w:t xml:space="preserve">Registered Address</w:t>
            </w:r>
          </w:p>
        </w:tc>
        <w:tc>
          <w:tcPr/>
          <w:p>
            <w:pPr>
              <w:pStyle w:val="Compact"/>
              <w:jc w:val="left"/>
            </w:pPr>
            <w:r>
              <w:t xml:space="preserve">Herengracht 452, 1017 CA Amsterdam, The Netherlands</w:t>
            </w:r>
          </w:p>
        </w:tc>
      </w:tr>
      <w:tr>
        <w:tc>
          <w:tcPr/>
          <w:p>
            <w:pPr>
              <w:pStyle w:val="Compact"/>
              <w:jc w:val="left"/>
            </w:pPr>
            <w:r>
              <w:t xml:space="preserve">KvK (Chamber of Commerce) Number</w:t>
            </w:r>
          </w:p>
        </w:tc>
        <w:tc>
          <w:tcPr/>
          <w:p>
            <w:pPr>
              <w:pStyle w:val="Compact"/>
              <w:jc w:val="left"/>
            </w:pPr>
            <w:r>
              <w:t xml:space="preserve">78452310</w:t>
            </w:r>
          </w:p>
        </w:tc>
      </w:tr>
      <w:tr>
        <w:tc>
          <w:tcPr/>
          <w:p>
            <w:pPr>
              <w:pStyle w:val="Compact"/>
              <w:jc w:val="left"/>
            </w:pPr>
            <w:r>
              <w:t xml:space="preserve">VAT Identification Number</w:t>
            </w:r>
          </w:p>
        </w:tc>
        <w:tc>
          <w:tcPr/>
          <w:p>
            <w:pPr>
              <w:pStyle w:val="Compact"/>
              <w:jc w:val="left"/>
            </w:pPr>
            <w:r>
              <w:t xml:space="preserve">NL862451907B01</w:t>
            </w:r>
          </w:p>
        </w:tc>
      </w:tr>
      <w:tr>
        <w:tc>
          <w:tcPr/>
          <w:p>
            <w:pPr>
              <w:pStyle w:val="Compact"/>
              <w:jc w:val="left"/>
            </w:pPr>
            <w:r>
              <w:t xml:space="preserve">Authorized Signatory</w:t>
            </w:r>
          </w:p>
        </w:tc>
        <w:tc>
          <w:tcPr/>
          <w:p>
            <w:pPr>
              <w:pStyle w:val="Compact"/>
              <w:jc w:val="left"/>
            </w:pPr>
            <w:r>
              <w:t xml:space="preserve">Mr. J. van der Berg, Chief Financial Officer</w:t>
            </w:r>
          </w:p>
        </w:tc>
      </w:tr>
      <w:tr>
        <w:tc>
          <w:tcPr/>
          <w:p>
            <w:pPr>
              <w:pStyle w:val="Compact"/>
              <w:jc w:val="left"/>
            </w:pPr>
            <w:r>
              <w:t xml:space="preserve">Contact Email</w:t>
            </w:r>
          </w:p>
        </w:tc>
        <w:tc>
          <w:tcPr/>
          <w:p>
            <w:pPr>
              <w:pStyle w:val="Compact"/>
              <w:jc w:val="left"/>
            </w:pPr>
            <w:r>
              <w:t xml:space="preserve">procurement@amsterdamdigitalventures.nl</w:t>
            </w:r>
          </w:p>
        </w:tc>
      </w:tr>
    </w:tbl>
    <w:bookmarkEnd w:id="22"/>
    <w:bookmarkStart w:id="23" w:name="supplier-service-provider-accountant"/>
    <w:p>
      <w:pPr>
        <w:pStyle w:val="Heading2"/>
      </w:pPr>
      <w:r>
        <w:t xml:space="preserve">3. Supplier / Service Provider (Accountant)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De Vries &amp; Partners Accountants &amp; Adviseurs</w:t>
            </w:r>
          </w:p>
        </w:tc>
      </w:tr>
      <w:tr>
        <w:tc>
          <w:tcPr/>
          <w:p>
            <w:pPr>
              <w:pStyle w:val="Compact"/>
              <w:jc w:val="left"/>
            </w:pPr>
            <w:r>
              <w:t xml:space="preserve">Registered Address</w:t>
            </w:r>
          </w:p>
        </w:tc>
        <w:tc>
          <w:tcPr/>
          <w:p>
            <w:pPr>
              <w:pStyle w:val="Compact"/>
              <w:jc w:val="left"/>
            </w:pPr>
            <w:r>
              <w:t xml:space="preserve">Keizersgracht 218, 1016 DZ Amsterdam, The Netherlands</w:t>
            </w:r>
          </w:p>
        </w:tc>
      </w:tr>
      <w:tr>
        <w:tc>
          <w:tcPr/>
          <w:p>
            <w:pPr>
              <w:pStyle w:val="Compact"/>
              <w:jc w:val="left"/>
            </w:pPr>
            <w:r>
              <w:t xml:space="preserve">KvK Number</w:t>
            </w:r>
          </w:p>
        </w:tc>
        <w:tc>
          <w:tcPr/>
          <w:p>
            <w:pPr>
              <w:pStyle w:val="Compact"/>
              <w:jc w:val="left"/>
            </w:pPr>
            <w:r>
              <w:t xml:space="preserve">34128765</w:t>
            </w:r>
          </w:p>
        </w:tc>
      </w:tr>
      <w:tr>
        <w:tc>
          <w:tcPr/>
          <w:p>
            <w:pPr>
              <w:pStyle w:val="Compact"/>
              <w:jc w:val="left"/>
            </w:pPr>
            <w:r>
              <w:t xml:space="preserve">VAT Identification Number</w:t>
            </w:r>
          </w:p>
        </w:tc>
        <w:tc>
          <w:tcPr/>
          <w:p>
            <w:pPr>
              <w:pStyle w:val="Compact"/>
              <w:jc w:val="left"/>
            </w:pPr>
            <w:r>
              <w:t xml:space="preserve">NL859123456B01</w:t>
            </w:r>
          </w:p>
        </w:tc>
      </w:tr>
      <w:tr>
        <w:tc>
          <w:tcPr/>
          <w:p>
            <w:pPr>
              <w:pStyle w:val="Compact"/>
              <w:jc w:val="left"/>
            </w:pPr>
            <w:r>
              <w:t xml:space="preserve">Lead Accountant</w:t>
            </w:r>
          </w:p>
        </w:tc>
        <w:tc>
          <w:tcPr/>
          <w:p>
            <w:pPr>
              <w:pStyle w:val="Compact"/>
              <w:jc w:val="left"/>
            </w:pPr>
            <w:r>
              <w:t xml:space="preserve">Ms. S. de Vries, Registered Accountant (SRA), Member of the Dutch Association of Accountants (SRA)</w:t>
            </w:r>
          </w:p>
        </w:tc>
      </w:tr>
      <w:tr>
        <w:tc>
          <w:tcPr/>
          <w:p>
            <w:pPr>
              <w:pStyle w:val="Compact"/>
              <w:jc w:val="left"/>
            </w:pPr>
            <w:r>
              <w:t xml:space="preserve">Professional Registration</w:t>
            </w:r>
          </w:p>
        </w:tc>
        <w:tc>
          <w:tcPr/>
          <w:p>
            <w:pPr>
              <w:pStyle w:val="Compact"/>
              <w:jc w:val="left"/>
            </w:pPr>
            <w:r>
              <w:t xml:space="preserve">Registered with the Dutch Council for Registered Accountants (Raad voor Registeraccountants)</w:t>
            </w:r>
          </w:p>
        </w:tc>
      </w:tr>
      <w:tr>
        <w:tc>
          <w:tcPr/>
          <w:p>
            <w:pPr>
              <w:pStyle w:val="Compact"/>
              <w:jc w:val="left"/>
            </w:pPr>
            <w:r>
              <w:t xml:space="preserve">Contact Email</w:t>
            </w:r>
          </w:p>
        </w:tc>
        <w:tc>
          <w:tcPr/>
          <w:p>
            <w:pPr>
              <w:pStyle w:val="Compact"/>
              <w:jc w:val="left"/>
            </w:pPr>
            <w:r>
              <w:t xml:space="preserve">engagement@devriespartners.nl</w:t>
            </w:r>
          </w:p>
        </w:tc>
      </w:tr>
    </w:tbl>
    <w:bookmarkEnd w:id="23"/>
    <w:bookmarkStart w:id="24" w:name="scope-of-accountant-services-ordered"/>
    <w:p>
      <w:pPr>
        <w:pStyle w:val="Heading2"/>
      </w:pPr>
      <w:r>
        <w:t xml:space="preserve">4. Scope of Accountant Services Ordered</w:t>
      </w:r>
    </w:p>
    <w:p>
      <w:pPr>
        <w:pStyle w:val="FirstParagraph"/>
      </w:pPr>
      <w:r>
        <w:t xml:space="preserve">This Purchase Order authorizes the engagement of the above-named Accountant firm to provide comprehensive accounting, tax advisory, and financial reporting services to Amsterdam Digital Ventures B.V. The services shall be performed in accordance with Dutch statutory requirements, including compliance with the Dutch Civil Code (Burgerlijk Wetboek), the Dutch Tax Administration (Belastingdienst) regulations, and International Financial Reporting Standards (IFRS) as adopted by the European Union. The Accountant shall operate from the Amsterdam business district and shall be available for on-site consultations at the purchaser’s Herengracht office no fewer than two (2) days per month.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bookkeeping and general ledger maintenance in compliance with Dutch accounting standards (NJA)</w:t>
            </w:r>
          </w:p>
        </w:tc>
        <w:tc>
          <w:tcPr/>
          <w:p>
            <w:pPr>
              <w:pStyle w:val="Compact"/>
              <w:jc w:val="left"/>
            </w:pPr>
            <w:r>
              <w:t xml:space="preserve">Monthly</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Preparation and filing of annual financial statements (Jaarrekening) with the Dutch Trade Register (Kamer van Koophandel, Amsterdam)</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Corporate income tax (Wet op de vennootschapsbelasting) return preparation and filing with the Belastingdienst</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Monthly VAT (Omzetbelasting) return preparation and submission to the Dutch Tax Administration</w:t>
            </w:r>
          </w:p>
        </w:tc>
        <w:tc>
          <w:tcPr/>
          <w:p>
            <w:pPr>
              <w:pStyle w:val="Compact"/>
              <w:jc w:val="left"/>
            </w:pPr>
            <w:r>
              <w:t xml:space="preserve">Monthly</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Payroll tax (Loonheffing) administration and wage tax filings for all employees based in Amsterdam</w:t>
            </w:r>
          </w:p>
        </w:tc>
        <w:tc>
          <w:tcPr/>
          <w:p>
            <w:pPr>
              <w:pStyle w:val="Compact"/>
              <w:jc w:val="left"/>
            </w:pPr>
            <w:r>
              <w:t xml:space="preserve">Monthly</w:t>
            </w:r>
          </w:p>
        </w:tc>
        <w:tc>
          <w:tcPr/>
          <w:p>
            <w:pPr>
              <w:pStyle w:val="Compact"/>
              <w:jc w:val="left"/>
            </w:pPr>
            <w:r>
              <w:t xml:space="preserve">€900.00</w:t>
            </w:r>
          </w:p>
        </w:tc>
        <w:tc>
          <w:tcPr/>
          <w:p>
            <w:pPr>
              <w:pStyle w:val="Compact"/>
              <w:jc w:val="left"/>
            </w:pPr>
            <w:r>
              <w:t xml:space="preserve">12</w:t>
            </w:r>
          </w:p>
        </w:tc>
        <w:tc>
          <w:tcPr/>
          <w:p>
            <w:pPr>
              <w:pStyle w:val="Compact"/>
              <w:jc w:val="left"/>
            </w:pPr>
            <w:r>
              <w:t xml:space="preserve">€10,800.00</w:t>
            </w:r>
          </w:p>
        </w:tc>
      </w:tr>
      <w:tr>
        <w:tc>
          <w:tcPr/>
          <w:p>
            <w:pPr>
              <w:pStyle w:val="Compact"/>
              <w:jc w:val="left"/>
            </w:pPr>
            <w:r>
              <w:t xml:space="preserve">06</w:t>
            </w:r>
          </w:p>
        </w:tc>
        <w:tc>
          <w:tcPr/>
          <w:p>
            <w:pPr>
              <w:pStyle w:val="Compact"/>
              <w:jc w:val="left"/>
            </w:pPr>
            <w:r>
              <w:t xml:space="preserve">Quarterly management accounts and cash-flow forecasting for the Amsterdam operations</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Statutory audit of annual accounts in accordance with Dutch Audit Act (Wet op de accountantsorganisaties)</w:t>
            </w:r>
          </w:p>
        </w:tc>
        <w:tc>
          <w:tcPr/>
          <w:p>
            <w:pPr>
              <w:pStyle w:val="Compact"/>
              <w:jc w:val="left"/>
            </w:pPr>
            <w:r>
              <w:t xml:space="preserve">Annual</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Ad-hoc tax advisory and compliance consultations (estimated, capped at 20 hours per annum)</w:t>
            </w:r>
          </w:p>
        </w:tc>
        <w:tc>
          <w:tcPr/>
          <w:p>
            <w:pPr>
              <w:pStyle w:val="Compact"/>
              <w:jc w:val="left"/>
            </w:pPr>
            <w:r>
              <w:t xml:space="preserve">As needed</w:t>
            </w:r>
          </w:p>
        </w:tc>
        <w:tc>
          <w:tcPr/>
          <w:p>
            <w:pPr>
              <w:pStyle w:val="Compact"/>
              <w:jc w:val="left"/>
            </w:pPr>
            <w:r>
              <w:t xml:space="preserve">€175.00/hr</w:t>
            </w:r>
          </w:p>
        </w:tc>
        <w:tc>
          <w:tcPr/>
          <w:p>
            <w:pPr>
              <w:pStyle w:val="Compact"/>
              <w:jc w:val="left"/>
            </w:pPr>
            <w:r>
              <w:t xml:space="preserve">20</w:t>
            </w:r>
          </w:p>
        </w:tc>
        <w:tc>
          <w:tcPr/>
          <w:p>
            <w:pPr>
              <w:pStyle w:val="Compact"/>
              <w:jc w:val="left"/>
            </w:pPr>
            <w:r>
              <w:t xml:space="preserve">€3,500.00</w:t>
            </w:r>
          </w:p>
        </w:tc>
      </w:tr>
      <w:tr>
        <w:tc>
          <w:tcPr>
            <w:gridSpan w:val="5"/>
          </w:tcPr>
          <w:p>
            <w:pPr>
              <w:pStyle w:val="Compact"/>
              <w:jc w:val="left"/>
            </w:pPr>
            <w:r>
              <w:t xml:space="preserve">Subtotal (excl. VAT)</w:t>
            </w:r>
          </w:p>
        </w:tc>
        <w:tc>
          <w:tcPr/>
          <w:p>
            <w:pPr>
              <w:pStyle w:val="Compact"/>
              <w:jc w:val="left"/>
            </w:pPr>
            <w:r>
              <w:t xml:space="preserve">€65,300.00</w:t>
            </w:r>
          </w:p>
        </w:tc>
      </w:tr>
      <w:tr>
        <w:tc>
          <w:tcPr>
            <w:gridSpan w:val="5"/>
          </w:tcPr>
          <w:p>
            <w:pPr>
              <w:pStyle w:val="Compact"/>
              <w:jc w:val="left"/>
            </w:pPr>
            <w:r>
              <w:t xml:space="preserve">VAT (21% — Dutch standard rate)</w:t>
            </w:r>
          </w:p>
        </w:tc>
        <w:tc>
          <w:tcPr/>
          <w:p>
            <w:pPr>
              <w:pStyle w:val="Compact"/>
              <w:jc w:val="left"/>
            </w:pPr>
            <w:r>
              <w:t xml:space="preserve">€13,713.00</w:t>
            </w:r>
          </w:p>
        </w:tc>
      </w:tr>
      <w:tr>
        <w:tc>
          <w:tcPr>
            <w:gridSpan w:val="5"/>
          </w:tcPr>
          <w:p>
            <w:pPr>
              <w:pStyle w:val="Compact"/>
              <w:jc w:val="left"/>
            </w:pPr>
            <w:r>
              <w:t xml:space="preserve">TOTAL PURCHASE ORDER VALUE (incl. VAT)</w:t>
            </w:r>
          </w:p>
        </w:tc>
        <w:tc>
          <w:tcPr/>
          <w:p>
            <w:pPr>
              <w:pStyle w:val="Compact"/>
              <w:jc w:val="left"/>
            </w:pPr>
            <w:r>
              <w:t xml:space="preserve">€79,013.00</w:t>
            </w:r>
          </w:p>
        </w:tc>
      </w:tr>
    </w:tbl>
    <w:p>
      <w:pPr>
        <w:pStyle w:val="BodyText"/>
      </w:pPr>
      <w:r>
        <w:t xml:space="preserve">All amounts are stated in Euro (EUR). The 21% VAT rate applies as per the Dutch General VAT Act (Algemene wet omzetbelasting). The Accountant shall issue VAT-compliant invoices referencing this Purchase Order number.</w:t>
      </w:r>
    </w:p>
    <w:bookmarkEnd w:id="24"/>
    <w:bookmarkStart w:id="25" w:name="Xc8152c34abb24c0c1b791dcd460c8ab04e838d2"/>
    <w:p>
      <w:pPr>
        <w:pStyle w:val="Heading2"/>
      </w:pPr>
      <w:r>
        <w:t xml:space="preserve">5. Terms and Conditions Specific to This Purchase Order</w:t>
      </w:r>
    </w:p>
    <w:p>
      <w:pPr>
        <w:pStyle w:val="FirstParagraph"/>
      </w:pPr>
      <w:r>
        <w:t xml:space="preserve">The following terms govern this Purchase Order for Accountant services in Amsterdam, Netherlands:</w:t>
      </w:r>
    </w:p>
    <w:p>
      <w:pPr>
        <w:pStyle w:val="BodyText"/>
      </w:pPr>
      <w:r>
        <w:rPr>
          <w:bCs/>
          <w:b/>
        </w:rPr>
        <w:t xml:space="preserve">5.1</w:t>
      </w:r>
      <w:r>
        <w:t xml:space="preserve"> </w:t>
      </w:r>
      <w:r>
        <w:t xml:space="preserve">The Accountant shall maintain full professional independence and shall comply with the ethical standards set by the Dutch Council for Registered Accountants and the International Ethics Standards Board for Accountants (IESBA).</w:t>
      </w:r>
    </w:p>
    <w:p>
      <w:pPr>
        <w:pStyle w:val="BodyText"/>
      </w:pPr>
      <w:r>
        <w:rPr>
          <w:bCs/>
          <w:b/>
        </w:rPr>
        <w:t xml:space="preserve">5.2</w:t>
      </w:r>
      <w:r>
        <w:t xml:space="preserve"> </w:t>
      </w:r>
      <w:r>
        <w:t xml:space="preserve">All financial records, tax filings, and confidential business information shall be stored in accordance with the Dutch Data Protection Act (Uitvoeringswet AVG), which implements the EU General Data Protection Regulation (GDPR). Data processing shall occur within the Netherlands, specifically within the Amsterdam metropolitan area, unless otherwise agreed in writing.</w:t>
      </w:r>
    </w:p>
    <w:p>
      <w:pPr>
        <w:pStyle w:val="BodyText"/>
      </w:pPr>
      <w:r>
        <w:rPr>
          <w:bCs/>
          <w:b/>
        </w:rPr>
        <w:t xml:space="preserve">5.3</w:t>
      </w:r>
      <w:r>
        <w:t xml:space="preserve"> </w:t>
      </w:r>
      <w:r>
        <w:t xml:space="preserve">The Accountant shall ensure timely submission of all statutory filings to the Belastingdienst and the Amsterdam Chamber of Commerce. Late filing penalties attributable to the Accountant’s negligence shall be borne by the Accountant firm.</w:t>
      </w:r>
    </w:p>
    <w:p>
      <w:pPr>
        <w:pStyle w:val="BodyText"/>
      </w:pPr>
      <w:r>
        <w:rPr>
          <w:bCs/>
          <w:b/>
        </w:rPr>
        <w:t xml:space="preserve">5.4</w:t>
      </w:r>
      <w:r>
        <w:t xml:space="preserve"> </w:t>
      </w:r>
      <w:r>
        <w:t xml:space="preserve">This Purchase Order is valid for a period of twelve (12) months from the service start date of 1 July 2025. Renewal shall require a written amendment signed by both parties no later than 30 days prior to expiry.</w:t>
      </w:r>
    </w:p>
    <w:p>
      <w:pPr>
        <w:pStyle w:val="BodyText"/>
      </w:pPr>
      <w:r>
        <w:rPr>
          <w:bCs/>
          <w:b/>
        </w:rPr>
        <w:t xml:space="preserve">5.5</w:t>
      </w:r>
      <w:r>
        <w:t xml:space="preserve"> </w:t>
      </w:r>
      <w:r>
        <w:t xml:space="preserve">Disputes arising from this Purchase Order shall be resolved by the competent court in Amsterdam, North Holland, Netherlands, in accordance with Dutch civil procedure law.</w:t>
      </w:r>
    </w:p>
    <w:p>
      <w:pPr>
        <w:pStyle w:val="BodyText"/>
      </w:pPr>
      <w:r>
        <w:rPr>
          <w:bCs/>
          <w:b/>
        </w:rPr>
        <w:t xml:space="preserve">5.6</w:t>
      </w:r>
      <w:r>
        <w:t xml:space="preserve"> </w:t>
      </w:r>
      <w:r>
        <w:t xml:space="preserve">The Accountant shall carry professional indemnity insurance with a minimum coverage of €1,000,000 per claim, as required for registered accountants operating in the Netherlands.</w:t>
      </w:r>
    </w:p>
    <w:bookmarkEnd w:id="25"/>
    <w:bookmarkStart w:id="28" w:name="approval-and-authorization"/>
    <w:p>
      <w:pPr>
        <w:pStyle w:val="Heading2"/>
      </w:pPr>
      <w:r>
        <w:t xml:space="preserve">6. Approval and Authorization</w:t>
      </w:r>
    </w:p>
    <w:p>
      <w:pPr>
        <w:pStyle w:val="FirstParagraph"/>
      </w:pPr>
      <w:r>
        <w:rPr>
          <w:bCs/>
          <w:b/>
        </w:rPr>
        <w:t xml:space="preserve">Note:</w:t>
      </w:r>
      <w:r>
        <w:t xml:space="preserve"> </w:t>
      </w:r>
      <w:r>
        <w:t xml:space="preserve">This Purchase Order for Accountant services has been reviewed and approved in accordance with the internal procurement policy of Amsterdam Digital Ventures B.V. and complies with Dutch commercial law (Boek 2 and Boek 6 of the Burgerlijk Wetboek).</w:t>
      </w:r>
    </w:p>
    <w:bookmarkStart w:id="26" w:name="authorized-by-buyer"/>
    <w:p>
      <w:pPr>
        <w:pStyle w:val="Heading3"/>
      </w:pPr>
      <w:r>
        <w:t xml:space="preserve">Authorized by (Buyer)</w:t>
      </w:r>
    </w:p>
    <w:p>
      <w:pPr>
        <w:pStyle w:val="FirstParagraph"/>
      </w:pPr>
      <w:r>
        <w:t xml:space="preserve">Name: Mr. J. van der Berg</w:t>
      </w:r>
    </w:p>
    <w:p>
      <w:pPr>
        <w:pStyle w:val="BodyText"/>
      </w:pPr>
      <w:r>
        <w:t xml:space="preserve">Title: Chief Financial Officer</w:t>
      </w:r>
    </w:p>
    <w:p>
      <w:pPr>
        <w:pStyle w:val="BodyText"/>
      </w:pPr>
      <w:r>
        <w:t xml:space="preserve">Company: Amsterdam Digital Ventures B.V.</w:t>
      </w:r>
    </w:p>
    <w:p>
      <w:pPr>
        <w:pStyle w:val="BodyText"/>
      </w:pPr>
      <w:r>
        <w:t xml:space="preserve">Signature &amp; Date</w:t>
      </w:r>
    </w:p>
    <w:bookmarkEnd w:id="26"/>
    <w:bookmarkStart w:id="27" w:name="accepted-by-accountant-supplier"/>
    <w:p>
      <w:pPr>
        <w:pStyle w:val="Heading3"/>
      </w:pPr>
      <w:r>
        <w:t xml:space="preserve">Accepted by (Accountant / Supplier)</w:t>
      </w:r>
    </w:p>
    <w:p>
      <w:pPr>
        <w:pStyle w:val="FirstParagraph"/>
      </w:pPr>
      <w:r>
        <w:t xml:space="preserve">Name: Ms. S. de Vries</w:t>
      </w:r>
    </w:p>
    <w:p>
      <w:pPr>
        <w:pStyle w:val="BodyText"/>
      </w:pPr>
      <w:r>
        <w:t xml:space="preserve">Title: Managing Partner, Registered Accountant</w:t>
      </w:r>
    </w:p>
    <w:p>
      <w:pPr>
        <w:pStyle w:val="BodyText"/>
      </w:pPr>
      <w:r>
        <w:t xml:space="preserve">Firm: De Vries &amp; Partners Accountants &amp; Adviseurs</w:t>
      </w:r>
    </w:p>
    <w:p>
      <w:pPr>
        <w:pStyle w:val="BodyText"/>
      </w:pPr>
      <w:r>
        <w:t xml:space="preserve">Signature &amp; Date</w:t>
      </w:r>
    </w:p>
    <w:bookmarkEnd w:id="27"/>
    <w:bookmarkEnd w:id="28"/>
    <w:p>
      <w:pPr>
        <w:pStyle w:val="BodyText"/>
      </w:pPr>
      <w:r>
        <w:t xml:space="preserve">Purchase Order NL-AMS-2025-04871 — Issued in Amsterdam, The Netherlands — 14 June 2025</w:t>
      </w:r>
    </w:p>
    <w:p>
      <w:pPr>
        <w:pStyle w:val="BodyText"/>
      </w:pPr>
      <w:r>
        <w:t xml:space="preserve">This document constitutes a binding purchase order for professional Accountant services under Dutch law. All references to Amsterdam, Netherlands denote the jurisdiction and operational base for the services described herein.</w:t>
      </w:r>
    </w:p>
    <w:p>
      <w:pPr>
        <w:pStyle w:val="BodyText"/>
      </w:pPr>
      <w:r>
        <w:t xml:space="preserve">© 2025 Amsterdam Digital Ventures B.V. — Confidential — For internal and supplier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Professional Accountant Services - Amsterdam, Netherlands</dc:title>
  <dc:creator/>
  <dc:language>en</dc:language>
  <cp:keywords/>
  <dcterms:created xsi:type="dcterms:W3CDTF">2026-10-10T06:55:54Z</dcterms:created>
  <dcterms:modified xsi:type="dcterms:W3CDTF">2026-10-10T06:55:54Z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