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Karachi,</w:t>
      </w:r>
      <w:r>
        <w:t xml:space="preserve"> </w:t>
      </w:r>
      <w:r>
        <w:t xml:space="preserve">Pakistan</w:t>
      </w:r>
    </w:p>
    <w:bookmarkStart w:id="21" w:name="purchase-order"/>
    <w:p>
      <w:pPr>
        <w:pStyle w:val="Heading1"/>
      </w:pPr>
      <w:r>
        <w:t xml:space="preserve">PURCHASE ORDER</w:t>
      </w:r>
    </w:p>
    <w:bookmarkStart w:id="20" w:name="X63e6afd95c29aaa3769e1171176f56b7c50e813"/>
    <w:p>
      <w:pPr>
        <w:pStyle w:val="Heading2"/>
      </w:pPr>
      <w:r>
        <w:t xml:space="preserve">Engagement of Professional Accountant Services</w:t>
      </w:r>
    </w:p>
    <w:p>
      <w:pPr>
        <w:pStyle w:val="FirstParagraph"/>
      </w:pPr>
      <w:r>
        <w:t xml:space="preserve">Issued in accordance with the Companies Act, 2017 and applicable tax regulations of Pakistan</w:t>
      </w:r>
    </w:p>
    <w:bookmarkEnd w:id="20"/>
    <w:bookmarkEnd w:id="21"/>
    <w:bookmarkStart w:id="22" w:name="issuing-company-buyer"/>
    <w:p>
      <w:pPr>
        <w:pStyle w:val="Heading3"/>
      </w:pPr>
      <w:r>
        <w:t xml:space="preserve">Issuing Company (Buyer)</w:t>
      </w:r>
    </w:p>
    <w:p>
      <w:pPr>
        <w:pStyle w:val="FirstParagraph"/>
      </w:pPr>
      <w:r>
        <w:rPr>
          <w:bCs/>
          <w:b/>
        </w:rPr>
        <w:t xml:space="preserve">Al-Madina Textile Industries (Pvt.) Ltd.</w:t>
      </w:r>
    </w:p>
    <w:p>
      <w:pPr>
        <w:pStyle w:val="BodyText"/>
      </w:pPr>
      <w:r>
        <w:t xml:space="preserve">Plot 47-B, Industrial Area, Korangi</w:t>
      </w:r>
    </w:p>
    <w:p>
      <w:pPr>
        <w:pStyle w:val="BodyText"/>
      </w:pPr>
      <w:r>
        <w:t xml:space="preserve">Karachi, Sindh, Pakistan</w:t>
      </w:r>
    </w:p>
    <w:p>
      <w:pPr>
        <w:pStyle w:val="BodyText"/>
      </w:pPr>
      <w:r>
        <w:t xml:space="preserve">NTN: 1234567-8</w:t>
      </w:r>
    </w:p>
    <w:p>
      <w:pPr>
        <w:pStyle w:val="BodyText"/>
      </w:pPr>
      <w:r>
        <w:t xml:space="preserve">Phone: +92-21-3456-7890</w:t>
      </w:r>
    </w:p>
    <w:p>
      <w:pPr>
        <w:pStyle w:val="BodyText"/>
      </w:pPr>
      <w:r>
        <w:t xml:space="preserve">Email: procurement@almadinatextile.pk</w:t>
      </w:r>
    </w:p>
    <w:bookmarkEnd w:id="22"/>
    <w:bookmarkStart w:id="23" w:name="service-provider-vendor"/>
    <w:p>
      <w:pPr>
        <w:pStyle w:val="Heading3"/>
      </w:pPr>
      <w:r>
        <w:t xml:space="preserve">Service Provider (Vendor)</w:t>
      </w:r>
    </w:p>
    <w:p>
      <w:pPr>
        <w:pStyle w:val="FirstParagraph"/>
      </w:pPr>
      <w:r>
        <w:rPr>
          <w:bCs/>
          <w:b/>
        </w:rPr>
        <w:t xml:space="preserve">Mr. Ahmed Raza Khan, Chartered Accountant</w:t>
      </w:r>
    </w:p>
    <w:p>
      <w:pPr>
        <w:pStyle w:val="BodyText"/>
      </w:pPr>
      <w:r>
        <w:t xml:space="preserve">ICAN Registration No: CA-2019-45872</w:t>
      </w:r>
    </w:p>
    <w:p>
      <w:pPr>
        <w:pStyle w:val="BodyText"/>
      </w:pPr>
      <w:r>
        <w:t xml:space="preserve">Suite 312, Business Bay Tower, Clifton</w:t>
      </w:r>
    </w:p>
    <w:p>
      <w:pPr>
        <w:pStyle w:val="BodyText"/>
      </w:pPr>
      <w:r>
        <w:t xml:space="preserve">Karachi, Sindh, Pakistan</w:t>
      </w:r>
    </w:p>
    <w:p>
      <w:pPr>
        <w:pStyle w:val="BodyText"/>
      </w:pPr>
      <w:r>
        <w:t xml:space="preserve">NTN: 9876543-2</w:t>
      </w:r>
    </w:p>
    <w:p>
      <w:pPr>
        <w:pStyle w:val="BodyText"/>
      </w:pPr>
      <w:r>
        <w:t xml:space="preserve">Phone: +92-300-1234-567</w:t>
      </w:r>
    </w:p>
    <w:p>
      <w:pPr>
        <w:pStyle w:val="BodyText"/>
      </w:pPr>
      <w:r>
        <w:t xml:space="preserve">Email: ahmed.raza@accountant.pk</w:t>
      </w:r>
    </w:p>
    <w:bookmarkEnd w:id="23"/>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PO-2025-KHI-00472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Delivery/Service Start:</w:t>
            </w:r>
          </w:p>
        </w:tc>
        <w:tc>
          <w:tcPr/>
          <w:p>
            <w:pPr>
              <w:pStyle w:val="Compact"/>
              <w:jc w:val="left"/>
            </w:pPr>
            <w:r>
              <w:t xml:space="preserve">01 July 2025</w:t>
            </w:r>
          </w:p>
        </w:tc>
        <w:tc>
          <w:tcPr/>
          <w:p>
            <w:pPr>
              <w:pStyle w:val="Compact"/>
              <w:jc w:val="left"/>
            </w:pPr>
            <w:r>
              <w:t xml:space="preserve">Contract Duration:</w:t>
            </w:r>
          </w:p>
        </w:tc>
        <w:tc>
          <w:tcPr/>
          <w:p>
            <w:pPr>
              <w:pStyle w:val="Compact"/>
              <w:jc w:val="left"/>
            </w:pPr>
            <w:r>
              <w:t xml:space="preserve">12 Months (01 Jul 2025 – 30 Jun 2026)</w:t>
            </w:r>
          </w:p>
        </w:tc>
      </w:tr>
      <w:tr>
        <w:tc>
          <w:tcPr/>
          <w:p>
            <w:pPr>
              <w:pStyle w:val="Compact"/>
              <w:jc w:val="left"/>
            </w:pPr>
            <w:r>
              <w:t xml:space="preserve">Payment Terms:</w:t>
            </w:r>
          </w:p>
        </w:tc>
        <w:tc>
          <w:tcPr/>
          <w:p>
            <w:pPr>
              <w:pStyle w:val="Compact"/>
              <w:jc w:val="left"/>
            </w:pPr>
            <w:r>
              <w:t xml:space="preserve">Monthly, within 15 days of invoice</w:t>
            </w:r>
          </w:p>
        </w:tc>
        <w:tc>
          <w:tcPr/>
          <w:p>
            <w:pPr>
              <w:pStyle w:val="Compact"/>
              <w:jc w:val="left"/>
            </w:pPr>
            <w:r>
              <w:t xml:space="preserve">Currency:</w:t>
            </w:r>
          </w:p>
        </w:tc>
        <w:tc>
          <w:tcPr/>
          <w:p>
            <w:pPr>
              <w:pStyle w:val="Compact"/>
              <w:jc w:val="left"/>
            </w:pPr>
            <w:r>
              <w:t xml:space="preserve">Pakistani Rupees (PKR)</w:t>
            </w:r>
          </w:p>
        </w:tc>
      </w:tr>
      <w:tr>
        <w:tc>
          <w:tcPr/>
          <w:p>
            <w:pPr>
              <w:pStyle w:val="Compact"/>
              <w:jc w:val="left"/>
            </w:pPr>
            <w:r>
              <w:t xml:space="preserve">Governing Jurisdiction:</w:t>
            </w:r>
          </w:p>
        </w:tc>
        <w:tc>
          <w:tcPr>
            <w:gridSpan w:val="3"/>
          </w:tcPr>
          <w:p>
            <w:pPr>
              <w:pStyle w:val="Compact"/>
              <w:jc w:val="left"/>
            </w:pPr>
            <w:r>
              <w:t xml:space="preserve">Laws of the Islamic Republic of Pakistan, with jurisdiction in the Courts of Karachi, Sindh</w:t>
            </w:r>
          </w:p>
        </w:tc>
      </w:tr>
    </w:tbl>
    <w:bookmarkStart w:id="24" w:name="X13fd923dd9bc556d778ad517bc299718282b8cd"/>
    <w:p>
      <w:pPr>
        <w:pStyle w:val="Heading3"/>
      </w:pPr>
      <w:r>
        <w:t xml:space="preserve">1. Description of Services – Accountant Engagement</w:t>
      </w:r>
    </w:p>
    <w:p>
      <w:pPr>
        <w:pStyle w:val="FirstParagraph"/>
      </w:pPr>
      <w:r>
        <w:t xml:space="preserve">This Purchase Order is issued by Al-Madina Textile Industries (Pvt.) Ltd., a registered manufacturing entity operating in Karachi, Pakistan, to formally engage the services of a qualified</w:t>
      </w:r>
      <w:r>
        <w:t xml:space="preserve"> </w:t>
      </w:r>
      <w:r>
        <w:t xml:space="preserve">Accountant</w:t>
      </w:r>
      <w:r>
        <w:t xml:space="preserve"> </w:t>
      </w:r>
      <w:r>
        <w:t xml:space="preserve">for the fiscal year 2025–2026. The selected Accountant shall provide comprehensive financial, accounting, and tax advisory services as detailed below. This Purchase Order constitutes a binding agreement between the parties and shall be governed by the commercial laws applicable in Pakistan Karachi and the broader Sindh province.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Deliverable</w:t>
            </w:r>
          </w:p>
        </w:tc>
        <w:tc>
          <w:tcPr/>
          <w:p>
            <w:pPr>
              <w:pStyle w:val="Compact"/>
              <w:jc w:val="left"/>
            </w:pPr>
            <w:r>
              <w:t xml:space="preserve">Monthly Fee (PKR)</w:t>
            </w:r>
          </w:p>
        </w:tc>
      </w:tr>
      <w:tr>
        <w:tc>
          <w:tcPr/>
          <w:p>
            <w:pPr>
              <w:pStyle w:val="Compact"/>
              <w:jc w:val="left"/>
            </w:pPr>
            <w:r>
              <w:t xml:space="preserve">1</w:t>
            </w:r>
          </w:p>
        </w:tc>
        <w:tc>
          <w:tcPr/>
          <w:p>
            <w:pPr>
              <w:pStyle w:val="Compact"/>
              <w:jc w:val="left"/>
            </w:pPr>
            <w:r>
              <w:t xml:space="preserve">Preparation and maintenance of general ledgers, trial balances, and financial statements (Balance Sheet, Profit &amp; Loss, Cash Flow) in compliance with IFRS as adopted in Pakistan</w:t>
            </w:r>
          </w:p>
        </w:tc>
        <w:tc>
          <w:tcPr/>
          <w:p>
            <w:pPr>
              <w:pStyle w:val="Compact"/>
              <w:jc w:val="left"/>
            </w:pPr>
            <w:r>
              <w:t xml:space="preserve">Monthly</w:t>
            </w:r>
          </w:p>
        </w:tc>
        <w:tc>
          <w:tcPr/>
          <w:p>
            <w:pPr>
              <w:pStyle w:val="Compact"/>
              <w:jc w:val="left"/>
            </w:pPr>
            <w:r>
              <w:t xml:space="preserve">Financial Reports</w:t>
            </w:r>
          </w:p>
        </w:tc>
        <w:tc>
          <w:tcPr/>
          <w:p>
            <w:pPr>
              <w:pStyle w:val="Compact"/>
              <w:jc w:val="left"/>
            </w:pPr>
            <w:r>
              <w:t xml:space="preserve">PKR 180,000</w:t>
            </w:r>
          </w:p>
        </w:tc>
      </w:tr>
      <w:tr>
        <w:tc>
          <w:tcPr/>
          <w:p>
            <w:pPr>
              <w:pStyle w:val="Compact"/>
              <w:jc w:val="left"/>
            </w:pPr>
            <w:r>
              <w:t xml:space="preserve">2</w:t>
            </w:r>
          </w:p>
        </w:tc>
        <w:tc>
          <w:tcPr/>
          <w:p>
            <w:pPr>
              <w:pStyle w:val="Compact"/>
              <w:jc w:val="left"/>
            </w:pPr>
            <w:r>
              <w:t xml:space="preserve">Filing of monthly and quarterly tax returns including Sales Tax (FBR), Withholding Tax, and Advance Tax with the Federal Board of Revenue, Karachi Regional Office</w:t>
            </w:r>
          </w:p>
        </w:tc>
        <w:tc>
          <w:tcPr/>
          <w:p>
            <w:pPr>
              <w:pStyle w:val="Compact"/>
              <w:jc w:val="left"/>
            </w:pPr>
            <w:r>
              <w:t xml:space="preserve">Monthly / Quarterly</w:t>
            </w:r>
          </w:p>
        </w:tc>
        <w:tc>
          <w:tcPr/>
          <w:p>
            <w:pPr>
              <w:pStyle w:val="Compact"/>
              <w:jc w:val="left"/>
            </w:pPr>
            <w:r>
              <w:t xml:space="preserve">Tax Filings &amp; Acknowledgments</w:t>
            </w:r>
          </w:p>
        </w:tc>
        <w:tc>
          <w:tcPr/>
          <w:p>
            <w:pPr>
              <w:pStyle w:val="Compact"/>
              <w:jc w:val="left"/>
            </w:pPr>
            <w:r>
              <w:t xml:space="preserve">PKR 95,000</w:t>
            </w:r>
          </w:p>
        </w:tc>
      </w:tr>
      <w:tr>
        <w:tc>
          <w:tcPr/>
          <w:p>
            <w:pPr>
              <w:pStyle w:val="Compact"/>
              <w:jc w:val="left"/>
            </w:pPr>
            <w:r>
              <w:t xml:space="preserve">3</w:t>
            </w:r>
          </w:p>
        </w:tc>
        <w:tc>
          <w:tcPr/>
          <w:p>
            <w:pPr>
              <w:pStyle w:val="Compact"/>
              <w:jc w:val="left"/>
            </w:pPr>
            <w:r>
              <w:t xml:space="preserve">Annual audit preparation, coordination with statutory auditors, and preparation of the Annual Return for filing with the Securities and Exchange Commission of Pakistan (SECP)</w:t>
            </w:r>
          </w:p>
        </w:tc>
        <w:tc>
          <w:tcPr/>
          <w:p>
            <w:pPr>
              <w:pStyle w:val="Compact"/>
              <w:jc w:val="left"/>
            </w:pPr>
            <w:r>
              <w:t xml:space="preserve">Annual</w:t>
            </w:r>
          </w:p>
        </w:tc>
        <w:tc>
          <w:tcPr/>
          <w:p>
            <w:pPr>
              <w:pStyle w:val="Compact"/>
              <w:jc w:val="left"/>
            </w:pPr>
            <w:r>
              <w:t xml:space="preserve">Audit Pack &amp; SECP Filing</w:t>
            </w:r>
          </w:p>
        </w:tc>
        <w:tc>
          <w:tcPr/>
          <w:p>
            <w:pPr>
              <w:pStyle w:val="Compact"/>
              <w:jc w:val="left"/>
            </w:pPr>
            <w:r>
              <w:t xml:space="preserve">PKR 120,000</w:t>
            </w:r>
          </w:p>
        </w:tc>
      </w:tr>
      <w:tr>
        <w:tc>
          <w:tcPr/>
          <w:p>
            <w:pPr>
              <w:pStyle w:val="Compact"/>
              <w:jc w:val="left"/>
            </w:pPr>
            <w:r>
              <w:t xml:space="preserve">4</w:t>
            </w:r>
          </w:p>
        </w:tc>
        <w:tc>
          <w:tcPr/>
          <w:p>
            <w:pPr>
              <w:pStyle w:val="Compact"/>
              <w:jc w:val="left"/>
            </w:pPr>
            <w:r>
              <w:t xml:space="preserve">Payroll processing, EPF contributions, and statutory compliance for 250+ employees under the Sindh Minimum Wages Ordinance and applicable labour laws of Pakistan Karachi</w:t>
            </w:r>
          </w:p>
        </w:tc>
        <w:tc>
          <w:tcPr/>
          <w:p>
            <w:pPr>
              <w:pStyle w:val="Compact"/>
              <w:jc w:val="left"/>
            </w:pPr>
            <w:r>
              <w:t xml:space="preserve">Monthly</w:t>
            </w:r>
          </w:p>
        </w:tc>
        <w:tc>
          <w:tcPr/>
          <w:p>
            <w:pPr>
              <w:pStyle w:val="Compact"/>
              <w:jc w:val="left"/>
            </w:pPr>
            <w:r>
              <w:t xml:space="preserve">Payroll Registers &amp; EPF Reports</w:t>
            </w:r>
          </w:p>
        </w:tc>
        <w:tc>
          <w:tcPr/>
          <w:p>
            <w:pPr>
              <w:pStyle w:val="Compact"/>
              <w:jc w:val="left"/>
            </w:pPr>
            <w:r>
              <w:t xml:space="preserve">PKR 110,000</w:t>
            </w:r>
          </w:p>
        </w:tc>
      </w:tr>
      <w:tr>
        <w:tc>
          <w:tcPr/>
          <w:p>
            <w:pPr>
              <w:pStyle w:val="Compact"/>
              <w:jc w:val="left"/>
            </w:pPr>
            <w:r>
              <w:t xml:space="preserve">5</w:t>
            </w:r>
          </w:p>
        </w:tc>
        <w:tc>
          <w:tcPr/>
          <w:p>
            <w:pPr>
              <w:pStyle w:val="Compact"/>
              <w:jc w:val="left"/>
            </w:pPr>
            <w:r>
              <w:t xml:space="preserve">Bank reconciliation, cash flow monitoring, and preparation of monthly management accounts for the Board of Directors</w:t>
            </w:r>
          </w:p>
        </w:tc>
        <w:tc>
          <w:tcPr/>
          <w:p>
            <w:pPr>
              <w:pStyle w:val="Compact"/>
              <w:jc w:val="left"/>
            </w:pPr>
            <w:r>
              <w:t xml:space="preserve">Monthly</w:t>
            </w:r>
          </w:p>
        </w:tc>
        <w:tc>
          <w:tcPr/>
          <w:p>
            <w:pPr>
              <w:pStyle w:val="Compact"/>
              <w:jc w:val="left"/>
            </w:pPr>
            <w:r>
              <w:t xml:space="preserve">Management Reports</w:t>
            </w:r>
          </w:p>
        </w:tc>
        <w:tc>
          <w:tcPr/>
          <w:p>
            <w:pPr>
              <w:pStyle w:val="Compact"/>
              <w:jc w:val="left"/>
            </w:pPr>
            <w:r>
              <w:t xml:space="preserve">PKR 75,000</w:t>
            </w:r>
          </w:p>
        </w:tc>
      </w:tr>
      <w:tr>
        <w:tc>
          <w:tcPr/>
          <w:p>
            <w:pPr>
              <w:pStyle w:val="Compact"/>
              <w:jc w:val="left"/>
            </w:pPr>
            <w:r>
              <w:t xml:space="preserve">6</w:t>
            </w:r>
          </w:p>
        </w:tc>
        <w:tc>
          <w:tcPr/>
          <w:p>
            <w:pPr>
              <w:pStyle w:val="Compact"/>
              <w:jc w:val="left"/>
            </w:pPr>
            <w:r>
              <w:t xml:space="preserve">Advisory services on import/export documentation, customs duty calculations, and compliance with Pakistan Customs regulations for textile exports</w:t>
            </w:r>
          </w:p>
        </w:tc>
        <w:tc>
          <w:tcPr/>
          <w:p>
            <w:pPr>
              <w:pStyle w:val="Compact"/>
              <w:jc w:val="left"/>
            </w:pPr>
            <w:r>
              <w:t xml:space="preserve">As Required</w:t>
            </w:r>
          </w:p>
        </w:tc>
        <w:tc>
          <w:tcPr/>
          <w:p>
            <w:pPr>
              <w:pStyle w:val="Compact"/>
              <w:jc w:val="left"/>
            </w:pPr>
            <w:r>
              <w:t xml:space="preserve">Advisory Memos</w:t>
            </w:r>
          </w:p>
        </w:tc>
        <w:tc>
          <w:tcPr/>
          <w:p>
            <w:pPr>
              <w:pStyle w:val="Compact"/>
              <w:jc w:val="left"/>
            </w:pPr>
            <w:r>
              <w:t xml:space="preserve">PKR 50,000</w:t>
            </w:r>
          </w:p>
        </w:tc>
      </w:tr>
      <w:tr>
        <w:tc>
          <w:tcPr>
            <w:gridSpan w:val="4"/>
          </w:tcPr>
          <w:p>
            <w:pPr>
              <w:pStyle w:val="Compact"/>
              <w:jc w:val="right"/>
            </w:pPr>
            <w:r>
              <w:t xml:space="preserve">TOTAL MONTHLY FEE:</w:t>
            </w:r>
          </w:p>
        </w:tc>
        <w:tc>
          <w:tcPr/>
          <w:p>
            <w:pPr>
              <w:pStyle w:val="Compact"/>
              <w:jc w:val="left"/>
            </w:pPr>
            <w:r>
              <w:t xml:space="preserve">PKR 630,000</w:t>
            </w:r>
          </w:p>
        </w:tc>
      </w:tr>
      <w:tr>
        <w:tc>
          <w:tcPr>
            <w:gridSpan w:val="4"/>
          </w:tcPr>
          <w:p>
            <w:pPr>
              <w:pStyle w:val="Compact"/>
              <w:jc w:val="right"/>
            </w:pPr>
            <w:r>
              <w:t xml:space="preserve">ANNUAL TOTAL (12 Months):</w:t>
            </w:r>
          </w:p>
        </w:tc>
        <w:tc>
          <w:tcPr/>
          <w:p>
            <w:pPr>
              <w:pStyle w:val="Compact"/>
              <w:jc w:val="left"/>
            </w:pPr>
            <w:r>
              <w:t xml:space="preserve">PKR 7,560,000</w:t>
            </w:r>
          </w:p>
        </w:tc>
      </w:tr>
    </w:tbl>
    <w:bookmarkEnd w:id="24"/>
    <w:bookmarkStart w:id="25" w:name="terms-and-conditions"/>
    <w:p>
      <w:pPr>
        <w:pStyle w:val="Heading3"/>
      </w:pPr>
      <w:r>
        <w:t xml:space="preserve">2. Terms and Conditions</w:t>
      </w:r>
    </w:p>
    <w:p>
      <w:pPr>
        <w:numPr>
          <w:ilvl w:val="0"/>
          <w:numId w:val="1001"/>
        </w:numPr>
        <w:pStyle w:val="Compact"/>
      </w:pPr>
      <w:r>
        <w:rPr>
          <w:bCs/>
          <w:b/>
        </w:rPr>
        <w:t xml:space="preserve">Scope of Work:</w:t>
      </w:r>
      <w:r>
        <w:t xml:space="preserve"> </w:t>
      </w:r>
      <w:r>
        <w:t xml:space="preserve">The Accountant engaged under this Purchase Order shall perform all duties in strict compliance with the International Financial Reporting Standards (IFRS) as adopted by the Institute of Chartered Accountants of Pakistan (ICAP) and the tax laws administered by the Federal Board of Revenue (FBR) in Pakistan Karachi.</w:t>
      </w:r>
    </w:p>
    <w:p>
      <w:pPr>
        <w:numPr>
          <w:ilvl w:val="0"/>
          <w:numId w:val="1001"/>
        </w:numPr>
        <w:pStyle w:val="Compact"/>
      </w:pPr>
      <w:r>
        <w:rPr>
          <w:bCs/>
          <w:b/>
        </w:rPr>
        <w:t xml:space="preserve">Payment Schedule:</w:t>
      </w:r>
      <w:r>
        <w:t xml:space="preserve"> </w:t>
      </w:r>
      <w:r>
        <w:t xml:space="preserve">Payment shall be made on a monthly basis via bank transfer to the Accountant's designated account. Invoices must be submitted by the 5th of each month, and payment shall be processed within 15 calendar days. Late payments shall attract interest at the rate of 1.5% per month as per the Negotiable Instruments Ordinance, 2015.</w:t>
      </w:r>
    </w:p>
    <w:p>
      <w:pPr>
        <w:numPr>
          <w:ilvl w:val="0"/>
          <w:numId w:val="1001"/>
        </w:numPr>
        <w:pStyle w:val="Compact"/>
      </w:pPr>
      <w:r>
        <w:rPr>
          <w:bCs/>
          <w:b/>
        </w:rPr>
        <w:t xml:space="preserve">Confidentiality:</w:t>
      </w:r>
      <w:r>
        <w:t xml:space="preserve"> </w:t>
      </w:r>
      <w:r>
        <w:t xml:space="preserve">The Accountant shall maintain strict confidentiality over all financial records, trade secrets, and proprietary information of Al-Madina Textile Industries. Breach of confidentiality shall render the Accountant liable for damages under the Pakistan Penal Code and the applicable data protection provisions.</w:t>
      </w:r>
    </w:p>
    <w:p>
      <w:pPr>
        <w:numPr>
          <w:ilvl w:val="0"/>
          <w:numId w:val="1001"/>
        </w:numPr>
        <w:pStyle w:val="Compact"/>
      </w:pPr>
      <w:r>
        <w:rPr>
          <w:bCs/>
          <w:b/>
        </w:rPr>
        <w:t xml:space="preserve">Compliance and Licensing:</w:t>
      </w:r>
      <w:r>
        <w:t xml:space="preserve"> </w:t>
      </w:r>
      <w:r>
        <w:t xml:space="preserve">The Accountant must maintain a valid ICAN/ICAP registration throughout the contract period. The issuing company reserves the right to verify the Accountant's professional credentials at any time during the engagement in Pakistan Karachi.</w:t>
      </w:r>
    </w:p>
    <w:p>
      <w:pPr>
        <w:numPr>
          <w:ilvl w:val="0"/>
          <w:numId w:val="1001"/>
        </w:numPr>
        <w:pStyle w:val="Compact"/>
      </w:pPr>
      <w:r>
        <w:rPr>
          <w:bCs/>
          <w:b/>
        </w:rPr>
        <w:t xml:space="preserve">Tax Deductions:</w:t>
      </w:r>
      <w:r>
        <w:t xml:space="preserve"> </w:t>
      </w:r>
      <w:r>
        <w:t xml:space="preserve">All payments made under this Purchase Order are subject to withholding tax at the applicable rate as prescribed under the Income Tax Ordinance, 2001. The Accountant shall be responsible for declaring such income in their personal tax return filed with the FBR, Karachi.</w:t>
      </w:r>
    </w:p>
    <w:p>
      <w:pPr>
        <w:numPr>
          <w:ilvl w:val="0"/>
          <w:numId w:val="1001"/>
        </w:numPr>
        <w:pStyle w:val="Compact"/>
      </w:pPr>
      <w:r>
        <w:rPr>
          <w:bCs/>
          <w:b/>
        </w:rPr>
        <w:t xml:space="preserve">Termination:</w:t>
      </w:r>
      <w:r>
        <w:t xml:space="preserve"> </w:t>
      </w:r>
      <w:r>
        <w:t xml:space="preserve">Either party may terminate this Purchase Order by providing 30 days' written notice. In the event of material breach, termination may be effected immediately upon written notice. All outstanding invoices for services rendered prior to termination shall be settled within 15 days.</w:t>
      </w:r>
    </w:p>
    <w:p>
      <w:pPr>
        <w:numPr>
          <w:ilvl w:val="0"/>
          <w:numId w:val="1001"/>
        </w:numPr>
        <w:pStyle w:val="Compact"/>
      </w:pPr>
      <w:r>
        <w:rPr>
          <w:bCs/>
          <w:b/>
        </w:rPr>
        <w:t xml:space="preserve">Dispute Resolution:</w:t>
      </w:r>
      <w:r>
        <w:t xml:space="preserve"> </w:t>
      </w:r>
      <w:r>
        <w:t xml:space="preserve">Any dispute arising from this Purchase Order shall first be attempted to be resolved through amicable negotiation. Failing resolution within 30 days, the matter shall be referred to arbitration in Karachi, Sindh, in accordance with the Arbitration Act, 1940 of Pakistan.</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government-imposed lockdowns, or changes in tax legislation in Pakistan.</w:t>
      </w:r>
    </w:p>
    <w:p>
      <w:pPr>
        <w:numPr>
          <w:ilvl w:val="0"/>
          <w:numId w:val="1001"/>
        </w:numPr>
        <w:pStyle w:val="Compact"/>
      </w:pPr>
      <w:r>
        <w:rPr>
          <w:bCs/>
          <w:b/>
        </w:rPr>
        <w:t xml:space="preserve">Subcontracting:</w:t>
      </w:r>
      <w:r>
        <w:t xml:space="preserve"> </w:t>
      </w:r>
      <w:r>
        <w:t xml:space="preserve">The Accountant shall not subcontract any portion of the services without prior written consent from the issuing company. All work shall be performed by the named Accountant or their directly supervised team based in Pakistan Karachi.</w:t>
      </w:r>
    </w:p>
    <w:bookmarkEnd w:id="25"/>
    <w:bookmarkStart w:id="26" w:name="acceptance-and-authorization"/>
    <w:p>
      <w:pPr>
        <w:pStyle w:val="Heading3"/>
      </w:pPr>
      <w:r>
        <w:t xml:space="preserve">3. Acceptance and Authorization</w:t>
      </w:r>
    </w:p>
    <w:p>
      <w:pPr>
        <w:pStyle w:val="FirstParagraph"/>
      </w:pPr>
      <w:r>
        <w:t xml:space="preserve">This Purchase Order is issued and authorized by the undersigned on behalf of Al-Madina Textile Industries (Pvt.) Ltd. The Accountant's acceptance of this Purchase Order shall be deemed upon signature below or upon commencement of services, whichever occurs first. This document, together with any annexures, forms the complete agreement between the parties regarding the engagement of Accountant services in Pakistan Karachi.</w:t>
      </w:r>
    </w:p>
    <w:p>
      <w:pPr>
        <w:pStyle w:val="BodyText"/>
      </w:pPr>
      <w:r>
        <w:rPr>
          <w:bCs/>
          <w:b/>
        </w:rPr>
        <w:t xml:space="preserve">For and on behalf of Al-Madina Textile Industries (Pvt.) Ltd.</w:t>
      </w:r>
      <w:r>
        <w:br/>
      </w:r>
      <w:r>
        <w:t xml:space="preserve">Name: Mr. Tariq Mahmood</w:t>
      </w:r>
      <w:r>
        <w:br/>
      </w:r>
      <w:r>
        <w:t xml:space="preserve">Designation: Chief Financial Officer</w:t>
      </w:r>
      <w:r>
        <w:br/>
      </w:r>
      <w:r>
        <w:t xml:space="preserve">Date: _______________</w:t>
      </w:r>
    </w:p>
    <w:p>
      <w:pPr>
        <w:pStyle w:val="BodyText"/>
      </w:pPr>
      <w:r>
        <w:rPr>
          <w:bCs/>
          <w:b/>
        </w:rPr>
        <w:t xml:space="preserve">Accepted by the Accountant (Service Provider)</w:t>
      </w:r>
      <w:r>
        <w:br/>
      </w:r>
      <w:r>
        <w:t xml:space="preserve">Name: Mr. Ahmed Raza Khan, CA</w:t>
      </w:r>
      <w:r>
        <w:br/>
      </w:r>
      <w:r>
        <w:t xml:space="preserve">ICAN Reg. No: CA-2019-45872</w:t>
      </w:r>
      <w:r>
        <w:br/>
      </w:r>
      <w:r>
        <w:t xml:space="preserve">Date: _______________</w:t>
      </w:r>
    </w:p>
    <w:p>
      <w:pPr>
        <w:pStyle w:val="BodyText"/>
      </w:pPr>
      <w:r>
        <w:t xml:space="preserve">Purchase Order No. PO-2025-KHI-00472 | Al-Madina Textile Industries (Pvt.) Ltd. | Karachi, Pakistan</w:t>
      </w:r>
    </w:p>
    <w:p>
      <w:pPr>
        <w:pStyle w:val="BodyText"/>
      </w:pPr>
      <w:r>
        <w:t xml:space="preserve">This document is valid for 30 days from the date of issue. Please reference this Purchase Order number in all correspondence and invoices.</w:t>
      </w:r>
    </w:p>
    <w:p>
      <w:pPr>
        <w:pStyle w:val="BodyText"/>
      </w:pPr>
      <w:r>
        <w:t xml:space="preserve">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Accountant Services - Karachi, Pakistan</dc:title>
  <dc:creator/>
  <dc:language>en</dc:language>
  <cp:keywords/>
  <dcterms:created xsi:type="dcterms:W3CDTF">2026-10-10T06:23:16Z</dcterms:created>
  <dcterms:modified xsi:type="dcterms:W3CDTF">2026-10-10T06:23:16Z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