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5" w:name="purchase-order"/>
    <w:p>
      <w:pPr>
        <w:pStyle w:val="Heading1"/>
      </w:pPr>
      <w:r>
        <w:t xml:space="preserve">Purchase Order</w:t>
      </w:r>
    </w:p>
    <w:p>
      <w:pPr>
        <w:pStyle w:val="FirstParagraph"/>
      </w:pPr>
      <w:r>
        <w:t xml:space="preserve">Procurement of Professional Accountant Services — Philippines Manila</w:t>
      </w:r>
    </w:p>
    <w:p>
      <w:pPr>
        <w:pStyle w:val="BodyText"/>
      </w:pPr>
      <w:r>
        <w:t xml:space="preserve">PO No.: PH-MNL-2025-00472</w:t>
      </w:r>
    </w:p>
    <w:p>
      <w:pPr>
        <w:pStyle w:val="BodyText"/>
      </w:pPr>
      <w:r>
        <w:t xml:space="preserve">Date of Issue:</w:t>
      </w:r>
      <w:r>
        <w:t xml:space="preserve"> </w:t>
      </w:r>
      <w:r>
        <w:t xml:space="preserve">June 12, 2025</w:t>
      </w:r>
    </w:p>
    <w:p>
      <w:pPr>
        <w:pStyle w:val="BodyText"/>
      </w:pPr>
      <w:r>
        <w:t xml:space="preserve">Valid Until:</w:t>
      </w:r>
      <w:r>
        <w:t xml:space="preserve"> </w:t>
      </w:r>
      <w:r>
        <w:t xml:space="preserve">July 12, 2025</w:t>
      </w:r>
    </w:p>
    <w:p>
      <w:pPr>
        <w:pStyle w:val="BodyText"/>
      </w:pPr>
      <w:r>
        <w:t xml:space="preserve">Currency:</w:t>
      </w:r>
      <w:r>
        <w:t xml:space="preserve"> </w:t>
      </w:r>
      <w:r>
        <w:t xml:space="preserve">Philippine Peso (PHP)</w:t>
      </w:r>
    </w:p>
    <w:p>
      <w:pPr>
        <w:pStyle w:val="BodyText"/>
      </w:pPr>
      <w:r>
        <w:t xml:space="preserve">Payment Terms:</w:t>
      </w:r>
      <w:r>
        <w:t xml:space="preserve"> </w:t>
      </w:r>
      <w:r>
        <w:t xml:space="preserve">Net 30 Days</w:t>
      </w:r>
    </w:p>
    <w:p>
      <w:pPr>
        <w:pStyle w:val="BodyText"/>
      </w:pPr>
      <w:r>
        <w:t xml:space="preserve">Issuing Entity:</w:t>
      </w:r>
      <w:r>
        <w:t xml:space="preserve"> </w:t>
      </w:r>
      <w:r>
        <w:t xml:space="preserve">Metro Pacific Business Solutions Inc.</w:t>
      </w:r>
    </w:p>
    <w:p>
      <w:pPr>
        <w:pStyle w:val="BodyText"/>
      </w:pPr>
      <w:r>
        <w:t xml:space="preserve">Address:</w:t>
      </w:r>
      <w:r>
        <w:t xml:space="preserve"> </w:t>
      </w:r>
      <w:r>
        <w:t xml:space="preserve">128 Ayala Avenue, Makati City, Philippines Manila</w:t>
      </w:r>
    </w:p>
    <w:p>
      <w:pPr>
        <w:pStyle w:val="BodyText"/>
      </w:pPr>
      <w:r>
        <w:t xml:space="preserve">TIN:</w:t>
      </w:r>
      <w:r>
        <w:t xml:space="preserve"> </w:t>
      </w:r>
      <w:r>
        <w:t xml:space="preserve">000-123-456-000</w:t>
      </w:r>
    </w:p>
    <w:p>
      <w:pPr>
        <w:pStyle w:val="BodyText"/>
      </w:pPr>
      <w:r>
        <w:t xml:space="preserve">Contact:</w:t>
      </w:r>
      <w:r>
        <w:t xml:space="preserve"> </w:t>
      </w:r>
      <w:r>
        <w:t xml:space="preserve">procurement@metropacificbs.com</w:t>
      </w:r>
    </w:p>
    <w:bookmarkStart w:id="20"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Manila Premier Accounting &amp; Advisory Group, Inc.</w:t>
            </w:r>
          </w:p>
        </w:tc>
      </w:tr>
      <w:tr>
        <w:tc>
          <w:tcPr/>
          <w:p>
            <w:pPr>
              <w:pStyle w:val="Compact"/>
              <w:jc w:val="left"/>
            </w:pPr>
            <w:r>
              <w:t xml:space="preserve">Address</w:t>
            </w:r>
          </w:p>
        </w:tc>
        <w:tc>
          <w:tcPr/>
          <w:p>
            <w:pPr>
              <w:pStyle w:val="Compact"/>
              <w:jc w:val="left"/>
            </w:pPr>
            <w:r>
              <w:t xml:space="preserve">Unit 1402, The Enterprise Center, 6815 Ayala Avenue, Makati City, Philippines Manila</w:t>
            </w:r>
          </w:p>
        </w:tc>
      </w:tr>
      <w:tr>
        <w:tc>
          <w:tcPr/>
          <w:p>
            <w:pPr>
              <w:pStyle w:val="Compact"/>
              <w:jc w:val="left"/>
            </w:pPr>
            <w:r>
              <w:t xml:space="preserve">Tax Identification Number (TIN)</w:t>
            </w:r>
          </w:p>
        </w:tc>
        <w:tc>
          <w:tcPr/>
          <w:p>
            <w:pPr>
              <w:pStyle w:val="Compact"/>
              <w:jc w:val="left"/>
            </w:pPr>
            <w:r>
              <w:t xml:space="preserve">000-987-654-000</w:t>
            </w:r>
          </w:p>
        </w:tc>
      </w:tr>
      <w:tr>
        <w:tc>
          <w:tcPr/>
          <w:p>
            <w:pPr>
              <w:pStyle w:val="Compact"/>
              <w:jc w:val="left"/>
            </w:pPr>
            <w:r>
              <w:t xml:space="preserve">SEC Registration No.</w:t>
            </w:r>
          </w:p>
        </w:tc>
        <w:tc>
          <w:tcPr/>
          <w:p>
            <w:pPr>
              <w:pStyle w:val="Compact"/>
              <w:jc w:val="left"/>
            </w:pPr>
            <w:r>
              <w:t xml:space="preserve">CS2019-12345678</w:t>
            </w:r>
          </w:p>
        </w:tc>
      </w:tr>
      <w:tr>
        <w:tc>
          <w:tcPr/>
          <w:p>
            <w:pPr>
              <w:pStyle w:val="Compact"/>
              <w:jc w:val="left"/>
            </w:pPr>
            <w:r>
              <w:t xml:space="preserve">Professional Regulation Commission (PRC) License</w:t>
            </w:r>
          </w:p>
        </w:tc>
        <w:tc>
          <w:tcPr/>
          <w:p>
            <w:pPr>
              <w:pStyle w:val="Compact"/>
              <w:jc w:val="left"/>
            </w:pPr>
            <w:r>
              <w:t xml:space="preserve">CPA License No. 1234567 (Lead Accountant)</w:t>
            </w:r>
          </w:p>
        </w:tc>
      </w:tr>
      <w:tr>
        <w:tc>
          <w:tcPr/>
          <w:p>
            <w:pPr>
              <w:pStyle w:val="Compact"/>
              <w:jc w:val="left"/>
            </w:pPr>
            <w:r>
              <w:t xml:space="preserve">Contact Person</w:t>
            </w:r>
          </w:p>
        </w:tc>
        <w:tc>
          <w:tcPr/>
          <w:p>
            <w:pPr>
              <w:pStyle w:val="Compact"/>
              <w:jc w:val="left"/>
            </w:pPr>
            <w:r>
              <w:t xml:space="preserve">Mr. Ricardo S. Villanueva, CPA — Managing Partner</w:t>
            </w:r>
          </w:p>
        </w:tc>
      </w:tr>
      <w:tr>
        <w:tc>
          <w:tcPr/>
          <w:p>
            <w:pPr>
              <w:pStyle w:val="Compact"/>
              <w:jc w:val="left"/>
            </w:pPr>
            <w:r>
              <w:t xml:space="preserve">Telephone</w:t>
            </w:r>
          </w:p>
        </w:tc>
        <w:tc>
          <w:tcPr/>
          <w:p>
            <w:pPr>
              <w:pStyle w:val="Compact"/>
              <w:jc w:val="left"/>
            </w:pPr>
            <w:r>
              <w:t xml:space="preserve">+63 (2) 8888-1234</w:t>
            </w:r>
          </w:p>
        </w:tc>
      </w:tr>
      <w:tr>
        <w:tc>
          <w:tcPr/>
          <w:p>
            <w:pPr>
              <w:pStyle w:val="Compact"/>
              <w:jc w:val="left"/>
            </w:pPr>
            <w:r>
              <w:t xml:space="preserve">Email</w:t>
            </w:r>
          </w:p>
        </w:tc>
        <w:tc>
          <w:tcPr/>
          <w:p>
            <w:pPr>
              <w:pStyle w:val="Compact"/>
              <w:jc w:val="left"/>
            </w:pPr>
            <w:r>
              <w:t xml:space="preserve">billing@manilapremieraccounting.com</w:t>
            </w:r>
          </w:p>
        </w:tc>
      </w:tr>
    </w:tbl>
    <w:bookmarkEnd w:id="20"/>
    <w:bookmarkStart w:id="21" w:name="scope-of-purchase-order"/>
    <w:p>
      <w:pPr>
        <w:pStyle w:val="Heading2"/>
      </w:pPr>
      <w:r>
        <w:t xml:space="preserve">Scope of Purchase Order</w:t>
      </w:r>
    </w:p>
    <w:p>
      <w:pPr>
        <w:pStyle w:val="FirstParagraph"/>
      </w:pPr>
      <w:r>
        <w:t xml:space="preserve">This Purchase Order is issued by Metro Pacific Business Solutions Inc., a corporation duly registered and operating in the Philippines Manila metropolitan area, to formally procure the professional services of a qualified Accountant and a supporting accounting team. The Accountant engaged under this Purchase Order shall be a licensed Certified Public Accountant (CPA) in good standing with the Professional Regulation Commission of the Philippines, possessing a minimum of eight (8) years of post-licensure experience in corporate financial reporting, tax compliance, and internal audit within the Philippines Manila business environment.</w:t>
      </w:r>
    </w:p>
    <w:p>
      <w:pPr>
        <w:pStyle w:val="BodyText"/>
      </w:pPr>
      <w:r>
        <w:t xml:space="preserve">The services rendered under this Purchase Order shall be performed at the vendor's office located in Philippines Manila or at the client's premises in Makati City, Philippines Manila, as mutually agreed upon in writing. All deliverables, financial statements, tax filings, and advisory reports produced by the Accountant shall comply with the Philippine Financial Reporting Standards (PFRS), the Revised Tax Code of the Philippines (Republic Act No. 10963), and all applicable regulations of the Bureau of Internal Revenue (BIR) and the Securities and Exchange Commission (SEC) of the Philippines.</w:t>
      </w:r>
    </w:p>
    <w:bookmarkEnd w:id="21"/>
    <w:bookmarkStart w:id="22"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Monthly General Ledger Maintenance &amp; Reconciliation by Senior Accountant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Quarterly Financial Statement Preparation (Balance Sheet, Income Statement, Cash Flow) per PFRS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3</w:t>
            </w:r>
          </w:p>
        </w:tc>
        <w:tc>
          <w:tcPr/>
          <w:p>
            <w:pPr>
              <w:pStyle w:val="Compact"/>
              <w:jc w:val="left"/>
            </w:pPr>
            <w:r>
              <w:t xml:space="preserve">Annual Income Tax Return (ITR) Filing &amp; Compliance Advisory (BIR Philippines Manila)</w:t>
            </w:r>
          </w:p>
        </w:tc>
        <w:tc>
          <w:tcPr/>
          <w:p>
            <w:pPr>
              <w:pStyle w:val="Compact"/>
              <w:jc w:val="left"/>
            </w:pPr>
            <w:r>
              <w:t xml:space="preserve">Year</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Monthly VAT, Withholding Tax, and Payroll Tax Filings (BIR Philippines Manila)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5</w:t>
            </w:r>
          </w:p>
        </w:tc>
        <w:tc>
          <w:tcPr/>
          <w:p>
            <w:pPr>
              <w:pStyle w:val="Compact"/>
              <w:jc w:val="left"/>
            </w:pPr>
            <w:r>
              <w:t xml:space="preserve">Internal Audit &amp; Process Improvement Review (Semi-Annual)</w:t>
            </w:r>
          </w:p>
        </w:tc>
        <w:tc>
          <w:tcPr/>
          <w:p>
            <w:pPr>
              <w:pStyle w:val="Compact"/>
              <w:jc w:val="left"/>
            </w:pPr>
            <w:r>
              <w:t xml:space="preserve">Engagement</w:t>
            </w:r>
          </w:p>
        </w:tc>
        <w:tc>
          <w:tcPr/>
          <w:p>
            <w:pPr>
              <w:pStyle w:val="Compact"/>
              <w:jc w:val="left"/>
            </w:pPr>
            <w:r>
              <w:t xml:space="preserve">2</w:t>
            </w:r>
          </w:p>
        </w:tc>
        <w:tc>
          <w:tcPr/>
          <w:p>
            <w:pPr>
              <w:pStyle w:val="Compact"/>
              <w:jc w:val="left"/>
            </w:pPr>
            <w:r>
              <w:t xml:space="preserve">60,000.00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Advisory on SEC Annual Report Filing &amp; Corporate Governance Compliance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7</w:t>
            </w:r>
          </w:p>
        </w:tc>
        <w:tc>
          <w:tcPr/>
          <w:p>
            <w:pPr>
              <w:pStyle w:val="Compact"/>
              <w:jc w:val="left"/>
            </w:pPr>
            <w:r>
              <w:t xml:space="preserve">On-Site Accountant Support at Philippines Manila Office (4 hrs/week)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28,000.00</w:t>
            </w:r>
          </w:p>
        </w:tc>
        <w:tc>
          <w:tcPr/>
          <w:p>
            <w:pPr>
              <w:pStyle w:val="Compact"/>
              <w:jc w:val="left"/>
            </w:pPr>
            <w:r>
              <w:t xml:space="preserve">336,000.00</w:t>
            </w:r>
          </w:p>
        </w:tc>
      </w:tr>
      <w:tr>
        <w:tc>
          <w:tcPr>
            <w:gridSpan w:val="5"/>
          </w:tcPr>
          <w:p>
            <w:pPr>
              <w:pStyle w:val="Compact"/>
              <w:jc w:val="left"/>
            </w:pPr>
            <w:r>
              <w:t xml:space="preserve">Subtotal</w:t>
            </w:r>
          </w:p>
        </w:tc>
        <w:tc>
          <w:tcPr/>
          <w:p>
            <w:pPr>
              <w:pStyle w:val="Compact"/>
              <w:jc w:val="left"/>
            </w:pPr>
            <w:r>
              <w:t xml:space="preserve">1,420,000.00</w:t>
            </w:r>
          </w:p>
        </w:tc>
      </w:tr>
      <w:tr>
        <w:tc>
          <w:tcPr>
            <w:gridSpan w:val="5"/>
          </w:tcPr>
          <w:p>
            <w:pPr>
              <w:pStyle w:val="Compact"/>
              <w:jc w:val="left"/>
            </w:pPr>
            <w:r>
              <w:t xml:space="preserve">VAT (12%)</w:t>
            </w:r>
          </w:p>
        </w:tc>
        <w:tc>
          <w:tcPr/>
          <w:p>
            <w:pPr>
              <w:pStyle w:val="Compact"/>
              <w:jc w:val="left"/>
            </w:pPr>
            <w:r>
              <w:t xml:space="preserve">170,400.00</w:t>
            </w:r>
          </w:p>
        </w:tc>
      </w:tr>
      <w:tr>
        <w:tc>
          <w:tcPr>
            <w:gridSpan w:val="5"/>
          </w:tcPr>
          <w:p>
            <w:pPr>
              <w:pStyle w:val="Compact"/>
              <w:jc w:val="left"/>
            </w:pPr>
            <w:r>
              <w:t xml:space="preserve">TOTAL AMOUNT DUE (PHP)</w:t>
            </w:r>
          </w:p>
        </w:tc>
        <w:tc>
          <w:tcPr/>
          <w:p>
            <w:pPr>
              <w:pStyle w:val="Compact"/>
              <w:jc w:val="left"/>
            </w:pPr>
            <w:r>
              <w:t xml:space="preserve">1,590,400.00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constitutes a binding agreement between Metro Pacific Business Solutions Inc. and Manila Premier Accounting &amp; Advisory Group, Inc. upon full execution by both parties. The Accountant services described herein shall commence on July 1, 2025, and shall continue for a period of twelve (12) months unless terminated earlier in accordance with Clause 8.</w:t>
      </w:r>
    </w:p>
    <w:p>
      <w:pPr>
        <w:numPr>
          <w:ilvl w:val="0"/>
          <w:numId w:val="1001"/>
        </w:numPr>
        <w:pStyle w:val="Compact"/>
      </w:pPr>
      <w:r>
        <w:t xml:space="preserve">All services rendered by the Accountant shall be performed in strict compliance with the Code of Ethics for Professional Accountants in the Philippines as promulgated by the Philippine Institute of Certified Public Accountants (PICPA). The Accountant shall maintain absolute confidentiality of all financial data, trade secrets, and proprietary information of the client.</w:t>
      </w:r>
    </w:p>
    <w:p>
      <w:pPr>
        <w:numPr>
          <w:ilvl w:val="0"/>
          <w:numId w:val="1001"/>
        </w:numPr>
        <w:pStyle w:val="Compact"/>
      </w:pPr>
      <w:r>
        <w:t xml:space="preserve">Payment shall be made via bank transfer to the vendor's designated account in the Philippines Manila. Invoices shall be submitted monthly within five (5) business days of the end of each service period. The client reserves the right to withhold payment for any deliverable that does not meet the specifications outlined in this Purchase Order.</w:t>
      </w:r>
    </w:p>
    <w:p>
      <w:pPr>
        <w:numPr>
          <w:ilvl w:val="0"/>
          <w:numId w:val="1001"/>
        </w:numPr>
        <w:pStyle w:val="Compact"/>
      </w:pPr>
      <w:r>
        <w:t xml:space="preserve">The Accountant shall provide a written progress report to the client's Finance Department every fifteen (15) days, detailing completed tasks, pending items, and any compliance issues identified during the reporting period in the Philippines Manila jurisdiction.</w:t>
      </w:r>
    </w:p>
    <w:p>
      <w:pPr>
        <w:numPr>
          <w:ilvl w:val="0"/>
          <w:numId w:val="1001"/>
        </w:numPr>
        <w:pStyle w:val="Compact"/>
      </w:pPr>
      <w:r>
        <w:t xml:space="preserve">All tax filings, BIR forms, and regulatory submissions shall be made to the appropriate BIR Revenue District Office in Philippines Manila. The Accountant shall provide the client with copies of all filed documents and official receipts within three (3) business days of submission.</w:t>
      </w:r>
    </w:p>
    <w:p>
      <w:pPr>
        <w:numPr>
          <w:ilvl w:val="0"/>
          <w:numId w:val="1001"/>
        </w:numPr>
        <w:pStyle w:val="Compact"/>
      </w:pPr>
      <w:r>
        <w:t xml:space="preserve">The vendor shall maintain professional liability insurance with a minimum coverage of PHP 5,000,000.00 for the duration of this Purchase Order. A certificate of insurance shall be provided to the client upon request.</w:t>
      </w:r>
    </w:p>
    <w:p>
      <w:pPr>
        <w:numPr>
          <w:ilvl w:val="0"/>
          <w:numId w:val="1001"/>
        </w:numPr>
        <w:pStyle w:val="Compact"/>
      </w:pPr>
      <w:r>
        <w:t xml:space="preserve">Any changes to the scope of services, additional engagements, or modifications to the deliverables under this Purchase Order shall be documented in a written Change Order signed by both parties before implementation.</w:t>
      </w:r>
    </w:p>
    <w:p>
      <w:pPr>
        <w:numPr>
          <w:ilvl w:val="0"/>
          <w:numId w:val="1001"/>
        </w:numPr>
        <w:pStyle w:val="Compact"/>
      </w:pPr>
      <w:r>
        <w:t xml:space="preserve">Either party may terminate this Purchase Order with thirty (30) days' written notice. Upon termination, the Accountant shall deliver all completed work product and transfer all pending tasks to a successor firm designated by the client within the Philippines Manila area.</w:t>
      </w:r>
    </w:p>
    <w:p>
      <w:pPr>
        <w:numPr>
          <w:ilvl w:val="0"/>
          <w:numId w:val="1001"/>
        </w:numPr>
        <w:pStyle w:val="Compact"/>
      </w:pPr>
      <w:r>
        <w:t xml:space="preserve">This Purchase Order shall be governed by and construed in accordance with the laws of the Republic of the Philippines. Any disputes arising herefrom shall be resolved through arbitration in the Philippines Manila in accordance with the rules of the Philippine Dispute Resolution Center, Inc. (PDRCI).</w:t>
      </w:r>
    </w:p>
    <w:p>
      <w:pPr>
        <w:numPr>
          <w:ilvl w:val="0"/>
          <w:numId w:val="1001"/>
        </w:numPr>
        <w:pStyle w:val="Compact"/>
      </w:pPr>
      <w:r>
        <w:t xml:space="preserve">The Accountant shall not subcontract any portion of the services without prior written consent from the client. The lead Accountant assigned to this engagement shall remain the same throughout the contract term unless a mutually acceptable replacement is approved in writing.</w:t>
      </w:r>
    </w:p>
    <w:bookmarkEnd w:id="23"/>
    <w:bookmarkStart w:id="24" w:name="acceptance-and-authorization"/>
    <w:p>
      <w:pPr>
        <w:pStyle w:val="Heading2"/>
      </w:pPr>
      <w:r>
        <w:t xml:space="preserve">Acceptance and Authorization</w:t>
      </w:r>
    </w:p>
    <w:p>
      <w:pPr>
        <w:pStyle w:val="FirstParagraph"/>
      </w:pPr>
      <w:r>
        <w:t xml:space="preserve">By signing below, both parties acknowledge that they have read, understood, and agree to all terms, conditions, and specifications set forth in this Purchase Order for the procurement of Accountant services in the Philippines Manila.</w:t>
      </w:r>
    </w:p>
    <w:p>
      <w:pPr>
        <w:pStyle w:val="BodyText"/>
      </w:pPr>
      <w:r>
        <w:rPr>
          <w:bCs/>
          <w:b/>
        </w:rPr>
        <w:t xml:space="preserve">For and on behalf of:</w:t>
      </w:r>
      <w:r>
        <w:br/>
      </w:r>
      <w:r>
        <w:t xml:space="preserve">Metro Pacific Business Solutions Inc.</w:t>
      </w:r>
    </w:p>
    <w:p>
      <w:pPr>
        <w:pStyle w:val="BodyText"/>
      </w:pPr>
      <w:r>
        <w:t xml:space="preserve">_______________________________</w:t>
      </w:r>
    </w:p>
    <w:p>
      <w:pPr>
        <w:pStyle w:val="BodyText"/>
      </w:pPr>
      <w:r>
        <w:t xml:space="preserve">Atty. Maria L. Santos, CPA</w:t>
      </w:r>
    </w:p>
    <w:p>
      <w:pPr>
        <w:pStyle w:val="BodyText"/>
      </w:pPr>
      <w:r>
        <w:t xml:space="preserve">Chief Financial Officer</w:t>
      </w:r>
    </w:p>
    <w:p>
      <w:pPr>
        <w:pStyle w:val="BodyText"/>
      </w:pPr>
      <w:r>
        <w:t xml:space="preserve">Date: ___________________</w:t>
      </w:r>
    </w:p>
    <w:p>
      <w:pPr>
        <w:pStyle w:val="BodyText"/>
      </w:pPr>
      <w:r>
        <w:rPr>
          <w:bCs/>
          <w:b/>
        </w:rPr>
        <w:t xml:space="preserve">For and on behalf of:</w:t>
      </w:r>
      <w:r>
        <w:br/>
      </w:r>
      <w:r>
        <w:t xml:space="preserve">Manila Premier Accounting &amp; Advisory Group, Inc.</w:t>
      </w:r>
    </w:p>
    <w:p>
      <w:pPr>
        <w:pStyle w:val="BodyText"/>
      </w:pPr>
      <w:r>
        <w:t xml:space="preserve">_______________________________</w:t>
      </w:r>
    </w:p>
    <w:p>
      <w:pPr>
        <w:pStyle w:val="BodyText"/>
      </w:pPr>
      <w:r>
        <w:t xml:space="preserve">Mr. Ricardo S. Villanueva, CPA</w:t>
      </w:r>
    </w:p>
    <w:p>
      <w:pPr>
        <w:pStyle w:val="BodyText"/>
      </w:pPr>
      <w:r>
        <w:t xml:space="preserve">Managing Partner / Lead Accountant</w:t>
      </w:r>
    </w:p>
    <w:p>
      <w:pPr>
        <w:pStyle w:val="BodyText"/>
      </w:pPr>
      <w:r>
        <w:t xml:space="preserve">Date: ___________________</w:t>
      </w:r>
    </w:p>
    <w:p>
      <w:pPr>
        <w:pStyle w:val="BodyText"/>
      </w:pPr>
      <w:r>
        <w:t xml:space="preserve">Purchase Order No. PH-MNL-2025-00472 | Issued in Philippines Manila | Page 1 of 1</w:t>
      </w:r>
    </w:p>
    <w:p>
      <w:pPr>
        <w:pStyle w:val="BodyText"/>
      </w:pPr>
      <w:r>
        <w:t xml:space="preserve">This document is valid only when bearing the original wet-ink signatures of both authorized representatives. Electronic copies are for reference only.</w:t>
      </w:r>
    </w:p>
    <w:p>
      <w:pPr>
        <w:pStyle w:val="BodyText"/>
      </w:pPr>
      <w:r>
        <w:t xml:space="preserve">© 2025 Metro Pacific Business Solutions Inc.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Philippines Manila</dc:title>
  <dc:creator/>
  <dc:language>en</dc:language>
  <cp:keywords/>
  <dcterms:created xsi:type="dcterms:W3CDTF">2026-10-10T07:30:58Z</dcterms:created>
  <dcterms:modified xsi:type="dcterms:W3CDTF">2026-10-10T07:30:58Z</dcterms:modified>
</cp:coreProperties>
</file>

<file path=docProps/custom.xml><?xml version="1.0" encoding="utf-8"?>
<Properties xmlns="http://schemas.openxmlformats.org/officeDocument/2006/custom-properties" xmlns:vt="http://schemas.openxmlformats.org/officeDocument/2006/docPropsVTypes"/>
</file>