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Official Procurement Document for Professional Accounting Services</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PO/KRT/2025/0487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tc>
        <w:tc>
          <w:tcPr/>
          <w:p>
            <w:pPr>
              <w:pStyle w:val="Compact"/>
              <w:jc w:val="right"/>
            </w:pPr>
            <w:r>
              <w:rPr>
                <w:bCs/>
                <w:b/>
              </w:rPr>
              <w:t xml:space="preserve">Issuing Office:</w:t>
            </w:r>
            <w:r>
              <w:t xml:space="preserve"> </w:t>
            </w:r>
            <w:r>
              <w:t xml:space="preserve">Al-Nile Corporate Services Ltd.</w:t>
            </w:r>
            <w:r>
              <w:br/>
            </w:r>
            <w:r>
              <w:rPr>
                <w:bCs/>
                <w:b/>
              </w:rPr>
              <w:t xml:space="preserve">Location:</w:t>
            </w:r>
            <w:r>
              <w:t xml:space="preserve"> </w:t>
            </w:r>
            <w:r>
              <w:t xml:space="preserve">Sudan Khartoum, Al-Murakba District</w:t>
            </w:r>
            <w:r>
              <w:br/>
            </w:r>
            <w:r>
              <w:rPr>
                <w:bCs/>
                <w:b/>
              </w:rPr>
              <w:t xml:space="preserve">Contact:</w:t>
            </w:r>
            <w:r>
              <w:t xml:space="preserve"> </w:t>
            </w:r>
            <w:r>
              <w:t xml:space="preserve">procurement@alnile-sd.com</w:t>
            </w:r>
          </w:p>
        </w:tc>
      </w:tr>
    </w:tbl>
    <w:bookmarkEnd w:id="20"/>
    <w:bookmarkStart w:id="21" w:name="vendor-service-provider-information"/>
    <w:p>
      <w:pPr>
        <w:pStyle w:val="Heading2"/>
      </w:pPr>
      <w:r>
        <w:t xml:space="preserve">1.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Khartoum Professional Accounting &amp; Advisory Firm (KPAF)</w:t>
            </w:r>
          </w:p>
        </w:tc>
      </w:tr>
      <w:tr>
        <w:tc>
          <w:tcPr/>
          <w:p>
            <w:pPr>
              <w:pStyle w:val="Compact"/>
              <w:jc w:val="left"/>
            </w:pPr>
            <w:r>
              <w:rPr>
                <w:bCs/>
                <w:b/>
              </w:rPr>
              <w:t xml:space="preserve">Address:</w:t>
            </w:r>
          </w:p>
        </w:tc>
        <w:tc>
          <w:tcPr/>
          <w:p>
            <w:pPr>
              <w:pStyle w:val="Compact"/>
              <w:jc w:val="left"/>
            </w:pPr>
            <w:r>
              <w:t xml:space="preserve">142 El-Mahdi Street, Al-Murakba, Sudan Khartoum, Republic of Sudan</w:t>
            </w:r>
          </w:p>
        </w:tc>
      </w:tr>
      <w:tr>
        <w:tc>
          <w:tcPr/>
          <w:p>
            <w:pPr>
              <w:pStyle w:val="Compact"/>
              <w:jc w:val="left"/>
            </w:pPr>
            <w:r>
              <w:rPr>
                <w:bCs/>
                <w:b/>
              </w:rPr>
              <w:t xml:space="preserve">Registration No.:</w:t>
            </w:r>
          </w:p>
        </w:tc>
        <w:tc>
          <w:tcPr/>
          <w:p>
            <w:pPr>
              <w:pStyle w:val="Compact"/>
              <w:jc w:val="left"/>
            </w:pPr>
            <w:r>
              <w:t xml:space="preserve">SD-KRT-2019-44782 (Sudan Companies Registration Authority)</w:t>
            </w:r>
          </w:p>
        </w:tc>
      </w:tr>
      <w:tr>
        <w:tc>
          <w:tcPr/>
          <w:p>
            <w:pPr>
              <w:pStyle w:val="Compact"/>
              <w:jc w:val="left"/>
            </w:pPr>
            <w:r>
              <w:rPr>
                <w:bCs/>
                <w:b/>
              </w:rPr>
              <w:t xml:space="preserve">Tax Identification:</w:t>
            </w:r>
          </w:p>
        </w:tc>
        <w:tc>
          <w:tcPr/>
          <w:p>
            <w:pPr>
              <w:pStyle w:val="Compact"/>
              <w:jc w:val="left"/>
            </w:pPr>
            <w:r>
              <w:t xml:space="preserve">Sudan Revenue Authority TIN: 8823456710</w:t>
            </w:r>
          </w:p>
        </w:tc>
      </w:tr>
      <w:tr>
        <w:tc>
          <w:tcPr/>
          <w:p>
            <w:pPr>
              <w:pStyle w:val="Compact"/>
              <w:jc w:val="left"/>
            </w:pPr>
            <w:r>
              <w:rPr>
                <w:bCs/>
                <w:b/>
              </w:rPr>
              <w:t xml:space="preserve">Contact Person:</w:t>
            </w:r>
          </w:p>
        </w:tc>
        <w:tc>
          <w:tcPr/>
          <w:p>
            <w:pPr>
              <w:pStyle w:val="Compact"/>
              <w:jc w:val="left"/>
            </w:pPr>
            <w:r>
              <w:t xml:space="preserve">Mr. Ibrahim El-Tahir, Managing Director</w:t>
            </w:r>
          </w:p>
        </w:tc>
      </w:tr>
      <w:tr>
        <w:tc>
          <w:tcPr/>
          <w:p>
            <w:pPr>
              <w:pStyle w:val="Compact"/>
              <w:jc w:val="left"/>
            </w:pPr>
            <w:r>
              <w:rPr>
                <w:bCs/>
                <w:b/>
              </w:rPr>
              <w:t xml:space="preserve">Telephone:</w:t>
            </w:r>
          </w:p>
        </w:tc>
        <w:tc>
          <w:tcPr/>
          <w:p>
            <w:pPr>
              <w:pStyle w:val="Compact"/>
              <w:jc w:val="left"/>
            </w:pPr>
            <w:r>
              <w:t xml:space="preserve">+249-183-456-789</w:t>
            </w:r>
          </w:p>
        </w:tc>
      </w:tr>
    </w:tbl>
    <w:bookmarkEnd w:id="21"/>
    <w:bookmarkStart w:id="22" w:name="description-of-goods-services-ordered"/>
    <w:p>
      <w:pPr>
        <w:pStyle w:val="Heading2"/>
      </w:pPr>
      <w:r>
        <w:t xml:space="preserve">2. Description of Goods / Services Ordered</w:t>
      </w:r>
    </w:p>
    <w:p>
      <w:pPr>
        <w:pStyle w:val="FirstParagraph"/>
      </w:pPr>
      <w:r>
        <w:t xml:space="preserve">This Purchase Order is issued by Al-Nile Corporate Services Ltd., headquartered in Sudan Khartoum, to formally procure the professional services of a qualified</w:t>
      </w:r>
      <w:r>
        <w:t xml:space="preserve"> </w:t>
      </w:r>
      <w:r>
        <w:rPr>
          <w:bCs/>
          <w:b/>
        </w:rPr>
        <w:t xml:space="preserve">Accountant</w:t>
      </w:r>
      <w:r>
        <w:t xml:space="preserve"> </w:t>
      </w:r>
      <w:r>
        <w:t xml:space="preserve">to be engaged on a full-time, twelve-month contract basis. The Accountant shall be responsible for managing all financial records, preparing monthly and quarterly financial statements, conducting internal audits, ensuring compliance with the Sudanese Companies Act of 2020, and liaising with the Sudan Revenue Authority for all tax filing obligations within the Khartoum jurisdiction.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(SDG)</w:t>
            </w:r>
          </w:p>
        </w:tc>
        <w:tc>
          <w:tcPr/>
          <w:p>
            <w:pPr>
              <w:pStyle w:val="Compact"/>
              <w:jc w:val="right"/>
            </w:pPr>
            <w:r>
              <w:t xml:space="preserve">Total (SDG)</w:t>
            </w:r>
          </w:p>
        </w:tc>
      </w:tr>
      <w:tr>
        <w:tc>
          <w:tcPr/>
          <w:p>
            <w:pPr>
              <w:pStyle w:val="Compact"/>
              <w:jc w:val="left"/>
            </w:pPr>
            <w:r>
              <w:t xml:space="preserve">1</w:t>
            </w:r>
          </w:p>
        </w:tc>
        <w:tc>
          <w:tcPr/>
          <w:p>
            <w:pPr>
              <w:pStyle w:val="Compact"/>
              <w:jc w:val="left"/>
            </w:pPr>
            <w:r>
              <w:t xml:space="preserve">Engagement of a Certified Accountant (ICAEW or Sudan Chartered Accountants qualified) for full-time financial management, bookkeeping, and statutory reporting services in Sudan Khartoum</w:t>
            </w:r>
          </w:p>
        </w:tc>
        <w:tc>
          <w:tcPr/>
          <w:p>
            <w:pPr>
              <w:pStyle w:val="Compact"/>
              <w:jc w:val="center"/>
            </w:pPr>
            <w:r>
              <w:t xml:space="preserve">1</w:t>
            </w:r>
          </w:p>
        </w:tc>
        <w:tc>
          <w:tcPr/>
          <w:p>
            <w:pPr>
              <w:pStyle w:val="Compact"/>
              <w:jc w:val="right"/>
            </w:pPr>
            <w:r>
              <w:t xml:space="preserve">1,200,000</w:t>
            </w:r>
          </w:p>
        </w:tc>
        <w:tc>
          <w:tcPr/>
          <w:p>
            <w:pPr>
              <w:pStyle w:val="Compact"/>
              <w:jc w:val="right"/>
            </w:pPr>
            <w:r>
              <w:t xml:space="preserve">1,200,000</w:t>
            </w:r>
          </w:p>
        </w:tc>
      </w:tr>
      <w:tr>
        <w:tc>
          <w:tcPr/>
          <w:p>
            <w:pPr>
              <w:pStyle w:val="Compact"/>
              <w:jc w:val="left"/>
            </w:pPr>
            <w:r>
              <w:t xml:space="preserve">2</w:t>
            </w:r>
          </w:p>
        </w:tc>
        <w:tc>
          <w:tcPr/>
          <w:p>
            <w:pPr>
              <w:pStyle w:val="Compact"/>
              <w:jc w:val="left"/>
            </w:pPr>
            <w:r>
              <w:t xml:space="preserve">Monthly financial reporting and variance analysis (12 months)</w:t>
            </w:r>
          </w:p>
        </w:tc>
        <w:tc>
          <w:tcPr/>
          <w:p>
            <w:pPr>
              <w:pStyle w:val="Compact"/>
              <w:jc w:val="center"/>
            </w:pPr>
            <w:r>
              <w:t xml:space="preserve">12</w:t>
            </w:r>
          </w:p>
        </w:tc>
        <w:tc>
          <w:tcPr/>
          <w:p>
            <w:pPr>
              <w:pStyle w:val="Compact"/>
              <w:jc w:val="right"/>
            </w:pPr>
            <w:r>
              <w:t xml:space="preserve">85,000</w:t>
            </w:r>
          </w:p>
        </w:tc>
        <w:tc>
          <w:tcPr/>
          <w:p>
            <w:pPr>
              <w:pStyle w:val="Compact"/>
              <w:jc w:val="right"/>
            </w:pPr>
            <w:r>
              <w:t xml:space="preserve">1,020,000</w:t>
            </w:r>
          </w:p>
        </w:tc>
      </w:tr>
      <w:tr>
        <w:tc>
          <w:tcPr/>
          <w:p>
            <w:pPr>
              <w:pStyle w:val="Compact"/>
              <w:jc w:val="left"/>
            </w:pPr>
            <w:r>
              <w:t xml:space="preserve">3</w:t>
            </w:r>
          </w:p>
        </w:tc>
        <w:tc>
          <w:tcPr/>
          <w:p>
            <w:pPr>
              <w:pStyle w:val="Compact"/>
              <w:jc w:val="left"/>
            </w:pPr>
            <w:r>
              <w:t xml:space="preserve">Annual statutory audit preparation and coordination with external auditors in Sudan Khartoum</w:t>
            </w:r>
          </w:p>
        </w:tc>
        <w:tc>
          <w:tcPr/>
          <w:p>
            <w:pPr>
              <w:pStyle w:val="Compact"/>
              <w:jc w:val="center"/>
            </w:pPr>
            <w:r>
              <w:t xml:space="preserve">1</w:t>
            </w:r>
          </w:p>
        </w:tc>
        <w:tc>
          <w:tcPr/>
          <w:p>
            <w:pPr>
              <w:pStyle w:val="Compact"/>
              <w:jc w:val="right"/>
            </w:pPr>
            <w:r>
              <w:t xml:space="preserve">250,000</w:t>
            </w:r>
          </w:p>
        </w:tc>
        <w:tc>
          <w:tcPr/>
          <w:p>
            <w:pPr>
              <w:pStyle w:val="Compact"/>
              <w:jc w:val="right"/>
            </w:pPr>
            <w:r>
              <w:t xml:space="preserve">250,000</w:t>
            </w:r>
          </w:p>
        </w:tc>
      </w:tr>
      <w:tr>
        <w:tc>
          <w:tcPr/>
          <w:p>
            <w:pPr>
              <w:pStyle w:val="Compact"/>
              <w:jc w:val="left"/>
            </w:pPr>
            <w:r>
              <w:t xml:space="preserve">4</w:t>
            </w:r>
          </w:p>
        </w:tc>
        <w:tc>
          <w:tcPr/>
          <w:p>
            <w:pPr>
              <w:pStyle w:val="Compact"/>
              <w:jc w:val="left"/>
            </w:pPr>
            <w:r>
              <w:t xml:space="preserve">Tax compliance filing (VAT, income tax, withholding tax) with Sudan Revenue Authority – Khartoum Regional Office</w:t>
            </w:r>
          </w:p>
        </w:tc>
        <w:tc>
          <w:tcPr/>
          <w:p>
            <w:pPr>
              <w:pStyle w:val="Compact"/>
              <w:jc w:val="center"/>
            </w:pPr>
            <w:r>
              <w:t xml:space="preserve">12</w:t>
            </w:r>
          </w:p>
        </w:tc>
        <w:tc>
          <w:tcPr/>
          <w:p>
            <w:pPr>
              <w:pStyle w:val="Compact"/>
              <w:jc w:val="right"/>
            </w:pPr>
            <w:r>
              <w:t xml:space="preserve">45,000</w:t>
            </w:r>
          </w:p>
        </w:tc>
        <w:tc>
          <w:tcPr/>
          <w:p>
            <w:pPr>
              <w:pStyle w:val="Compact"/>
              <w:jc w:val="right"/>
            </w:pPr>
            <w:r>
              <w:t xml:space="preserve">540,000</w:t>
            </w:r>
          </w:p>
        </w:tc>
      </w:tr>
      <w:tr>
        <w:tc>
          <w:tcPr/>
          <w:p>
            <w:pPr>
              <w:pStyle w:val="Compact"/>
              <w:jc w:val="left"/>
            </w:pPr>
            <w:r>
              <w:t xml:space="preserve">5</w:t>
            </w:r>
          </w:p>
        </w:tc>
        <w:tc>
          <w:tcPr/>
          <w:p>
            <w:pPr>
              <w:pStyle w:val="Compact"/>
              <w:jc w:val="left"/>
            </w:pPr>
            <w:r>
              <w:t xml:space="preserve">Provision of accounting software license (localised for Sudan Khartoum operations) and training</w:t>
            </w:r>
          </w:p>
        </w:tc>
        <w:tc>
          <w:tcPr/>
          <w:p>
            <w:pPr>
              <w:pStyle w:val="Compact"/>
              <w:jc w:val="center"/>
            </w:pPr>
            <w:r>
              <w:t xml:space="preserve">1</w:t>
            </w:r>
          </w:p>
        </w:tc>
        <w:tc>
          <w:tcPr/>
          <w:p>
            <w:pPr>
              <w:pStyle w:val="Compact"/>
              <w:jc w:val="right"/>
            </w:pPr>
            <w:r>
              <w:t xml:space="preserve">180,000</w:t>
            </w:r>
          </w:p>
        </w:tc>
        <w:tc>
          <w:tcPr/>
          <w:p>
            <w:pPr>
              <w:pStyle w:val="Compact"/>
              <w:jc w:val="right"/>
            </w:pPr>
            <w:r>
              <w:t xml:space="preserve">180,000</w:t>
            </w:r>
          </w:p>
        </w:tc>
      </w:tr>
      <w:tr>
        <w:tc>
          <w:tcPr>
            <w:gridSpan w:val="4"/>
          </w:tcPr>
          <w:p>
            <w:pPr>
              <w:pStyle w:val="Compact"/>
              <w:jc w:val="right"/>
            </w:pPr>
            <w:r>
              <w:t xml:space="preserve">SUBTOTAL:</w:t>
            </w:r>
          </w:p>
        </w:tc>
        <w:tc>
          <w:tcPr/>
          <w:p>
            <w:pPr>
              <w:pStyle w:val="Compact"/>
              <w:jc w:val="right"/>
            </w:pPr>
            <w:r>
              <w:t xml:space="preserve">3,190,000</w:t>
            </w:r>
          </w:p>
        </w:tc>
      </w:tr>
      <w:tr>
        <w:tc>
          <w:tcPr>
            <w:gridSpan w:val="4"/>
          </w:tcPr>
          <w:p>
            <w:pPr>
              <w:pStyle w:val="Compact"/>
              <w:jc w:val="right"/>
            </w:pPr>
            <w:r>
              <w:t xml:space="preserve">VAT (15% – Sudan Standard Rate):</w:t>
            </w:r>
          </w:p>
        </w:tc>
        <w:tc>
          <w:tcPr/>
          <w:p>
            <w:pPr>
              <w:pStyle w:val="Compact"/>
              <w:jc w:val="right"/>
            </w:pPr>
            <w:r>
              <w:t xml:space="preserve">478,500</w:t>
            </w:r>
          </w:p>
        </w:tc>
      </w:tr>
      <w:tr>
        <w:tc>
          <w:tcPr>
            <w:gridSpan w:val="4"/>
          </w:tcPr>
          <w:p>
            <w:pPr>
              <w:pStyle w:val="Compact"/>
              <w:jc w:val="right"/>
            </w:pPr>
            <w:r>
              <w:t xml:space="preserve">GRAND TOTAL (SDG):</w:t>
            </w:r>
          </w:p>
        </w:tc>
        <w:tc>
          <w:tcPr/>
          <w:p>
            <w:pPr>
              <w:pStyle w:val="Compact"/>
              <w:jc w:val="right"/>
            </w:pPr>
            <w:r>
              <w:t xml:space="preserve">3,668,500</w:t>
            </w:r>
          </w:p>
        </w:tc>
      </w:tr>
    </w:tbl>
    <w:bookmarkEnd w:id="22"/>
    <w:bookmarkStart w:id="23" w:name="terms-and-conditions"/>
    <w:p>
      <w:pPr>
        <w:pStyle w:val="Heading2"/>
      </w:pPr>
      <w:r>
        <w:t xml:space="preserve">3. Terms and Conditions</w:t>
      </w:r>
    </w:p>
    <w:p>
      <w:pPr>
        <w:numPr>
          <w:ilvl w:val="0"/>
          <w:numId w:val="1001"/>
        </w:numPr>
        <w:pStyle w:val="Compact"/>
      </w:pPr>
      <w:r>
        <w:t xml:space="preserve">This Purchase Order constitutes a binding agreement between Al-Nile Corporate Services Ltd. (hereinafter "the Buyer") and Khartoum Professional Accounting &amp; Advisory Firm (hereinafter "the Vendor") for the provision of Accountant services as described herein.</w:t>
      </w:r>
    </w:p>
    <w:p>
      <w:pPr>
        <w:numPr>
          <w:ilvl w:val="0"/>
          <w:numId w:val="1001"/>
        </w:numPr>
        <w:pStyle w:val="Compact"/>
      </w:pPr>
      <w:r>
        <w:t xml:space="preserve">The Accountant engaged under this Purchase Order shall commence duties no later than 1 July 2025 at the Buyer's principal office located in Sudan Khartoum, Al-Murakba District, and shall work standard business hours (Sunday to Thursday, 8:00 AM to 4:30 PM) in accordance with Sudanese labour regulations.</w:t>
      </w:r>
    </w:p>
    <w:p>
      <w:pPr>
        <w:numPr>
          <w:ilvl w:val="0"/>
          <w:numId w:val="1001"/>
        </w:numPr>
        <w:pStyle w:val="Compact"/>
      </w:pPr>
      <w:r>
        <w:t xml:space="preserve">Payment shall be made in Sudanese Pounds (SDG) via bank transfer to the Vendor's designated account at Bank of Khartoum, Sudan Khartoum branch, within thirty (30) calendar days of receipt of a valid invoice referencing this Purchase Order number.</w:t>
      </w:r>
    </w:p>
    <w:p>
      <w:pPr>
        <w:numPr>
          <w:ilvl w:val="0"/>
          <w:numId w:val="1001"/>
        </w:numPr>
        <w:pStyle w:val="Compact"/>
      </w:pPr>
      <w:r>
        <w:t xml:space="preserve">The Accountant shall maintain strict confidentiality of all financial data, client records, and proprietary information of the Buyer. Any breach of confidentiality shall result in immediate termination of this Purchase Order and legal action under the Sudanese Commercial Transactions Law.</w:t>
      </w:r>
    </w:p>
    <w:p>
      <w:pPr>
        <w:numPr>
          <w:ilvl w:val="0"/>
          <w:numId w:val="1001"/>
        </w:numPr>
        <w:pStyle w:val="Compact"/>
      </w:pPr>
      <w:r>
        <w:t xml:space="preserve">The Vendor guarantees that the Accountant shall hold valid professional certification from the Sudan Chartered Accountants Association or an equivalent internationally recognised body, and shall maintain all necessary professional indemnity insurance throughout the contract period.</w:t>
      </w:r>
    </w:p>
    <w:p>
      <w:pPr>
        <w:numPr>
          <w:ilvl w:val="0"/>
          <w:numId w:val="1001"/>
        </w:numPr>
        <w:pStyle w:val="Compact"/>
      </w:pPr>
      <w:r>
        <w:t xml:space="preserve">All services rendered under this Purchase Order shall comply with the financial reporting standards adopted by the Sudan Accounting Standards Board and the regulatory requirements of the Central Bank of Sudan for entities operating in Sudan Khartoum.</w:t>
      </w:r>
    </w:p>
    <w:p>
      <w:pPr>
        <w:numPr>
          <w:ilvl w:val="0"/>
          <w:numId w:val="1001"/>
        </w:numPr>
        <w:pStyle w:val="Compact"/>
      </w:pPr>
      <w:r>
        <w:t xml:space="preserve">Either party may terminate this Purchase Order with thirty (30) days' written notice. In the event of early termination, the Buyer shall be liable only for services rendered up to the date of termination, less any applicable deductions.</w:t>
      </w:r>
    </w:p>
    <w:p>
      <w:pPr>
        <w:numPr>
          <w:ilvl w:val="0"/>
          <w:numId w:val="1001"/>
        </w:numPr>
        <w:pStyle w:val="Compact"/>
      </w:pPr>
      <w:r>
        <w:t xml:space="preserve">This Purchase Order shall be governed by and construed in accordance with the laws of the Republic of Sudan. Any disputes arising herefrom shall be resolved through the competent courts in Sudan Khartoum.</w:t>
      </w:r>
    </w:p>
    <w:bookmarkEnd w:id="23"/>
    <w:bookmarkStart w:id="24" w:name="delivery-and-commencement-details"/>
    <w:p>
      <w:pPr>
        <w:pStyle w:val="Heading2"/>
      </w:pPr>
      <w:r>
        <w:t xml:space="preserve">4. Delivery and Commencement Details</w:t>
      </w:r>
    </w:p>
    <w:p>
      <w:pPr>
        <w:pStyle w:val="FirstParagraph"/>
      </w:pPr>
      <w:r>
        <w:t xml:space="preserve">The Accountant shall report for duty at the Buyer's office in Sudan Khartoum on or before 1 July 2025. The Vendor shall ensure that the Accountant has completed all onboarding procedures, including background verification, professional registration confirmation, and access provisioning to the Buyer's financial systems, prior to the commencement date. A handover meeting shall be conducted with the Buyer's Finance Director to establish reporting lines, key performance indicators, and the scope of the Accountant's responsibilities within the Sudan Khartoum operational framework.</w:t>
      </w:r>
    </w:p>
    <w:bookmarkEnd w:id="24"/>
    <w:bookmarkStart w:id="25" w:name="authorisation-and-signatures"/>
    <w:p>
      <w:pPr>
        <w:pStyle w:val="Heading2"/>
      </w:pPr>
      <w:r>
        <w:t xml:space="preserve">5. Authorisation and Signatures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Buyer:</w:t>
            </w:r>
          </w:p>
          <w:p>
            <w:pPr>
              <w:jc w:val="left"/>
            </w:pPr>
            <w:r>
              <w:t xml:space="preserve">Dr. Fatima El-Siddig</w:t>
            </w:r>
            <w:r>
              <w:br/>
            </w:r>
            <w:r>
              <w:t xml:space="preserve">Chief Financial Officer</w:t>
            </w:r>
            <w:r>
              <w:br/>
            </w:r>
            <w:r>
              <w:t xml:space="preserve">Al-Nile Corporate Services Ltd.</w:t>
            </w:r>
            <w:r>
              <w:br/>
            </w:r>
            <w:r>
              <w:t xml:space="preserve">Sudan Khartoum</w:t>
            </w:r>
          </w:p>
          <w:p>
            <w:pPr>
              <w:jc w:val="left"/>
            </w:pPr>
            <w:r>
              <w:t xml:space="preserve">Date: _______________    Stamp:</w:t>
            </w:r>
          </w:p>
        </w:tc>
        <w:tc>
          <w:tcPr/>
          <w:p>
            <w:pPr>
              <w:jc w:val="left"/>
            </w:pPr>
            <w:r>
              <w:rPr>
                <w:bCs/>
                <w:b/>
              </w:rPr>
              <w:t xml:space="preserve">For and on behalf of the Vendor:</w:t>
            </w:r>
          </w:p>
          <w:p>
            <w:pPr>
              <w:jc w:val="left"/>
            </w:pPr>
            <w:r>
              <w:t xml:space="preserve">Mr. Ibrahim El-Tahir</w:t>
            </w:r>
            <w:r>
              <w:br/>
            </w:r>
            <w:r>
              <w:t xml:space="preserve">Managing Director</w:t>
            </w:r>
            <w:r>
              <w:br/>
            </w:r>
            <w:r>
              <w:t xml:space="preserve">Khartoum Professional Accounting &amp; Advisory Firm</w:t>
            </w:r>
            <w:r>
              <w:br/>
            </w:r>
            <w:r>
              <w:t xml:space="preserve">Sudan Khartoum</w:t>
            </w:r>
          </w:p>
          <w:p>
            <w:pPr>
              <w:jc w:val="left"/>
            </w:pPr>
            <w:r>
              <w:t xml:space="preserve">Date: _______________    Stamp:</w:t>
            </w:r>
          </w:p>
        </w:tc>
      </w:tr>
    </w:tbl>
    <w:bookmarkEnd w:id="25"/>
    <w:p>
      <w:pPr>
        <w:pStyle w:val="BodyText"/>
      </w:pPr>
      <w:r>
        <w:t xml:space="preserve">This Purchase Order is a controlled document. Unauthorised reproduction or distribution is prohibited. Document Reference: PO/KRT/2025/0487. Issued in Sudan Khartoum, Republic of Sudan. For queries regarding this Purchase Order or the engagement of the Accountant, please contact the Procurement Department at Al-Nile Corporate Services Ltd., 142 El-Mahdi Street, Al-Murakba, Sudan Khartoum. Telephone: +249-183-111-222. Email: procurement@alnile-sd.com.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Sudan Khartoum</dc:title>
  <dc:creator/>
  <dc:language>en</dc:language>
  <cp:keywords/>
  <dcterms:created xsi:type="dcterms:W3CDTF">2026-10-10T09:13:37Z</dcterms:created>
  <dcterms:modified xsi:type="dcterms:W3CDTF">2026-10-10T09:13:37Z</dcterms:modified>
</cp:coreProperties>
</file>

<file path=docProps/custom.xml><?xml version="1.0" encoding="utf-8"?>
<Properties xmlns="http://schemas.openxmlformats.org/officeDocument/2006/custom-properties" xmlns:vt="http://schemas.openxmlformats.org/officeDocument/2006/docPropsVTypes"/>
</file>