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Siam Pacific Business Solutions Co., Ltd.</w:t>
      </w:r>
    </w:p>
    <w:p>
      <w:pPr>
        <w:pStyle w:val="BodyText"/>
      </w:pPr>
      <w:r>
        <w:t xml:space="preserve">128 Sukhumvit Road, Khlong Toei,</w:t>
      </w:r>
      <w:r>
        <w:t xml:space="preserve"> </w:t>
      </w:r>
      <w:r>
        <w:t xml:space="preserve">Thailand Bangkok</w:t>
      </w:r>
      <w:r>
        <w:t xml:space="preserve"> </w:t>
      </w:r>
      <w:r>
        <w:t xml:space="preserve">10110</w:t>
      </w:r>
    </w:p>
    <w:p>
      <w:pPr>
        <w:pStyle w:val="BodyText"/>
      </w:pPr>
      <w:r>
        <w:t xml:space="preserve">Tax ID: 0-1055-48721-30-9 | Tel: +66-2-254-8890 | Email: procurement@siampacific.co.th</w:t>
      </w:r>
    </w:p>
    <w:bookmarkEnd w:id="20"/>
    <w:p>
      <w:pPr>
        <w:pStyle w:val="BodyText"/>
      </w:pPr>
      <w:r>
        <w:t xml:space="preserve">Purchase Order No.:</w:t>
      </w:r>
      <w:r>
        <w:t xml:space="preserve"> </w:t>
      </w:r>
      <w:r>
        <w:t xml:space="preserve">PO-2025-THB-0472</w:t>
      </w:r>
    </w:p>
    <w:p>
      <w:pPr>
        <w:pStyle w:val="BodyText"/>
      </w:pPr>
      <w:r>
        <w:t xml:space="preserve">Date of Issue:</w:t>
      </w:r>
      <w:r>
        <w:t xml:space="preserve"> </w:t>
      </w:r>
      <w:r>
        <w:t xml:space="preserve">15 June 2025</w:t>
      </w:r>
    </w:p>
    <w:p>
      <w:pPr>
        <w:pStyle w:val="BodyText"/>
      </w:pPr>
      <w:r>
        <w:t xml:space="preserve">Required Start Date:</w:t>
      </w:r>
      <w:r>
        <w:t xml:space="preserve"> </w:t>
      </w:r>
      <w:r>
        <w:t xml:space="preserve">01 July 2025</w:t>
      </w:r>
    </w:p>
    <w:p>
      <w:pPr>
        <w:pStyle w:val="BodyText"/>
      </w:pPr>
      <w:r>
        <w:t xml:space="preserve">Valid Until:</w:t>
      </w:r>
      <w:r>
        <w:t xml:space="preserve"> </w:t>
      </w:r>
      <w:r>
        <w:t xml:space="preserve">31 July 2025</w:t>
      </w:r>
    </w:p>
    <w:p>
      <w:pPr>
        <w:pStyle w:val="BodyText"/>
      </w:pPr>
      <w:r>
        <w:t xml:space="preserve">Vendor / Service Provider:</w:t>
      </w:r>
      <w:r>
        <w:t xml:space="preserve"> </w:t>
      </w:r>
      <w:r>
        <w:t xml:space="preserve">Bangkok Professional Accounting Services Co., Ltd.</w:t>
      </w:r>
    </w:p>
    <w:p>
      <w:pPr>
        <w:pStyle w:val="BodyText"/>
      </w:pPr>
      <w:r>
        <w:t xml:space="preserve">Vendor Address:</w:t>
      </w:r>
      <w:r>
        <w:t xml:space="preserve"> </w:t>
      </w:r>
      <w:r>
        <w:t xml:space="preserve">45 Ratchadamri Road, Pathum Wan,</w:t>
      </w:r>
      <w:r>
        <w:t xml:space="preserve"> </w:t>
      </w:r>
      <w:r>
        <w:t xml:space="preserve">Thailand Bangkok</w:t>
      </w:r>
      <w:r>
        <w:t xml:space="preserve"> </w:t>
      </w:r>
      <w:r>
        <w:t xml:space="preserve">10330</w:t>
      </w:r>
    </w:p>
    <w:p>
      <w:pPr>
        <w:pStyle w:val="BodyText"/>
      </w:pPr>
      <w:r>
        <w:t xml:space="preserve">Vendor Tax ID:</w:t>
      </w:r>
      <w:r>
        <w:t xml:space="preserve"> </w:t>
      </w:r>
      <w:r>
        <w:t xml:space="preserve">0-1055-62341-70-5</w:t>
      </w:r>
    </w:p>
    <w:p>
      <w:pPr>
        <w:pStyle w:val="BodyText"/>
      </w:pPr>
      <w:r>
        <w:t xml:space="preserve">Contact Person:</w:t>
      </w:r>
      <w:r>
        <w:t xml:space="preserve"> </w:t>
      </w:r>
      <w:r>
        <w:t xml:space="preserve">Ms. Nattaporn Chaiyasit, Director</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Siam Pacific Business Solutions Co., Ltd. (hereinafter referred to as the "Buyer") to Bangkok Professional Accounting Services Co., Ltd. (hereinafter referred to as the "Vendor") for the procurement of a full-time</w:t>
      </w:r>
      <w:r>
        <w:t xml:space="preserve"> </w:t>
      </w:r>
      <w:r>
        <w:t xml:space="preserve">Accountant</w:t>
      </w:r>
      <w:r>
        <w:t xml:space="preserve"> </w:t>
      </w:r>
      <w:r>
        <w:t xml:space="preserve">professional to be assigned to the Buyer's corporate office located in</w:t>
      </w:r>
      <w:r>
        <w:t xml:space="preserve"> </w:t>
      </w:r>
      <w:r>
        <w:t xml:space="preserve">Thailand Bangkok</w:t>
      </w:r>
      <w:r>
        <w:t xml:space="preserve">. The</w:t>
      </w:r>
      <w:r>
        <w:t xml:space="preserve"> </w:t>
      </w:r>
      <w:r>
        <w:t xml:space="preserve">Accountant</w:t>
      </w:r>
      <w:r>
        <w:t xml:space="preserve"> </w:t>
      </w:r>
      <w:r>
        <w:t xml:space="preserve">shall be responsible for all financial record-keeping, statutory tax filings, monthly and annual financial reporting, payroll processing, and compliance with the Revenue Department of Thailand as well as the Department of Business Development. The engagement is structured as a professional services contract under Thai labour law (Labour Protection Act B.E. 2541) and shall be governed by the laws of the Kingdom of Thailand.</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Full-time</w:t>
            </w:r>
            <w:r>
              <w:t xml:space="preserve"> </w:t>
            </w:r>
            <w:r>
              <w:t xml:space="preserve">Accountant</w:t>
            </w:r>
            <w:r>
              <w:t xml:space="preserve"> </w:t>
            </w:r>
            <w:r>
              <w:t xml:space="preserve">– Senior Level (minimum 8 years experience in Thai GAAP and IFRS), assigned to</w:t>
            </w:r>
            <w:r>
              <w:t xml:space="preserve"> </w:t>
            </w:r>
            <w:r>
              <w:t xml:space="preserve">Thailand Bangkok</w:t>
            </w:r>
            <w:r>
              <w:t xml:space="preserve"> </w:t>
            </w:r>
            <w:r>
              <w:t xml:space="preserve">office, 5-day work week, 08:30–17:30 hrs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Monthly statutory filings – VAT (PP.09), Withholding Tax (P.N.D. 53), and Social Security contributions for the</w:t>
            </w:r>
            <w:r>
              <w:t xml:space="preserve"> </w:t>
            </w:r>
            <w:r>
              <w:t xml:space="preserve">Accountant</w:t>
            </w:r>
            <w:r>
              <w:t xml:space="preserve"> </w:t>
            </w:r>
            <w:r>
              <w:t xml:space="preserve">and all company staff in</w:t>
            </w:r>
            <w:r>
              <w:t xml:space="preserve"> </w:t>
            </w:r>
            <w:r>
              <w:t xml:space="preserve">Thailand Bangkok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Annual financial statement preparation and audit coordination for the fiscal year ending 31 December 2025, prepared in accordance with Thai Accounting Standards applicable in</w:t>
            </w:r>
            <w:r>
              <w:t xml:space="preserve"> </w:t>
            </w:r>
            <w:r>
              <w:t xml:space="preserve">Thailand Bangkok</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Payroll processing and Social Security registration for the</w:t>
            </w:r>
            <w:r>
              <w:t xml:space="preserve"> </w:t>
            </w:r>
            <w:r>
              <w:t xml:space="preserve">Accountant</w:t>
            </w:r>
            <w:r>
              <w:t xml:space="preserve"> </w:t>
            </w:r>
            <w:r>
              <w:t xml:space="preserve">and 45 additional employees at the</w:t>
            </w:r>
            <w:r>
              <w:t xml:space="preserve"> </w:t>
            </w:r>
            <w:r>
              <w:t xml:space="preserve">Thailand Bangkok</w:t>
            </w:r>
            <w:r>
              <w:t xml:space="preserve"> </w:t>
            </w:r>
            <w:r>
              <w:t xml:space="preserve">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Ad-hoc tax advisory and compliance support – up to 40 hours per month, covering transfer pricing documentation and cross-border tax matters relevant to the</w:t>
            </w:r>
            <w:r>
              <w:t xml:space="preserve"> </w:t>
            </w:r>
            <w:r>
              <w:t xml:space="preserve">Thailand Bangkok</w:t>
            </w:r>
            <w:r>
              <w:t xml:space="preserve"> </w:t>
            </w:r>
            <w:r>
              <w:t xml:space="preserve">entity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gridSpan w:val="5"/>
          </w:tcPr>
          <w:p>
            <w:pPr>
              <w:pStyle w:val="Compact"/>
              <w:jc w:val="right"/>
            </w:pPr>
            <w:r>
              <w:t xml:space="preserve">Subtotal (THB)</w:t>
            </w:r>
          </w:p>
        </w:tc>
        <w:tc>
          <w:tcPr/>
          <w:p>
            <w:pPr>
              <w:pStyle w:val="Compact"/>
              <w:jc w:val="left"/>
            </w:pPr>
            <w:r>
              <w:t xml:space="preserve">810,000.00</w:t>
            </w:r>
          </w:p>
        </w:tc>
      </w:tr>
      <w:tr>
        <w:tc>
          <w:tcPr>
            <w:gridSpan w:val="5"/>
          </w:tcPr>
          <w:p>
            <w:pPr>
              <w:pStyle w:val="Compact"/>
              <w:jc w:val="right"/>
            </w:pPr>
            <w:r>
              <w:t xml:space="preserve">VAT 7% (Thailand Bangkok jurisdiction)</w:t>
            </w:r>
          </w:p>
        </w:tc>
        <w:tc>
          <w:tcPr/>
          <w:p>
            <w:pPr>
              <w:pStyle w:val="Compact"/>
              <w:jc w:val="left"/>
            </w:pPr>
            <w:r>
              <w:t xml:space="preserve">56,700.00</w:t>
            </w:r>
          </w:p>
        </w:tc>
      </w:tr>
      <w:tr>
        <w:tc>
          <w:tcPr>
            <w:gridSpan w:val="5"/>
          </w:tcPr>
          <w:p>
            <w:pPr>
              <w:pStyle w:val="Compact"/>
              <w:jc w:val="right"/>
            </w:pPr>
            <w:r>
              <w:t xml:space="preserve">TOTAL AMOUNT DUE (THB)</w:t>
            </w:r>
          </w:p>
        </w:tc>
        <w:tc>
          <w:tcPr/>
          <w:p>
            <w:pPr>
              <w:pStyle w:val="Compact"/>
              <w:jc w:val="left"/>
            </w:pPr>
            <w:r>
              <w:t xml:space="preserve">866,700.00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perform all duties in accordance with the professional standards set by the Institute of Certified Public Accountants of Thailand (ICPAIT) and shall report directly to the Chief Financial Officer of the Buyer's</w:t>
      </w:r>
      <w:r>
        <w:t xml:space="preserve"> </w:t>
      </w:r>
      <w:r>
        <w:t xml:space="preserve">Thailand Bangkok</w:t>
      </w:r>
      <w:r>
        <w:t xml:space="preserve"> </w:t>
      </w:r>
      <w:r>
        <w:t xml:space="preserve">office.</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twelve (12) months commencing on 01 July 2025 and expiring on 30 June 2026, unless renewed in writing by both parties no later than thirty (30) days prior to expiry.</w:t>
      </w:r>
    </w:p>
    <w:p>
      <w:pPr>
        <w:numPr>
          <w:ilvl w:val="0"/>
          <w:numId w:val="1001"/>
        </w:numPr>
        <w:pStyle w:val="Compact"/>
      </w:pPr>
      <w:r>
        <w:rPr>
          <w:bCs/>
          <w:b/>
        </w:rPr>
        <w:t xml:space="preserve">Payment Terms:</w:t>
      </w:r>
      <w:r>
        <w:t xml:space="preserve"> </w:t>
      </w:r>
      <w:r>
        <w:t xml:space="preserve">Invoices shall be submitted by the Vendor on the last business day of each calendar month. Payment shall be made via bank transfer to the Vendor's designated account within fifteen (15) business days of receipt of a valid tax invoice (Fap Tur) issued in compliance with Thai Revenue Department regulations applicable in</w:t>
      </w:r>
      <w:r>
        <w:t xml:space="preserve"> </w:t>
      </w:r>
      <w:r>
        <w:t xml:space="preserve">Thailand Bangkok</w:t>
      </w:r>
      <w:r>
        <w:t xml:space="preserve">.</w:t>
      </w:r>
    </w:p>
    <w:p>
      <w:pPr>
        <w:numPr>
          <w:ilvl w:val="0"/>
          <w:numId w:val="1001"/>
        </w:numPr>
        <w:pStyle w:val="Compact"/>
      </w:pPr>
      <w:r>
        <w:rPr>
          <w:bCs/>
          <w:b/>
        </w:rPr>
        <w:t xml:space="preserve">Compliance and Regulation:</w:t>
      </w:r>
      <w:r>
        <w:t xml:space="preserve"> </w:t>
      </w:r>
      <w:r>
        <w:t xml:space="preserve">The Vendor warrants that the</w:t>
      </w:r>
      <w:r>
        <w:t xml:space="preserve"> </w:t>
      </w:r>
      <w:r>
        <w:t xml:space="preserve">Accountant</w:t>
      </w:r>
      <w:r>
        <w:t xml:space="preserve"> </w:t>
      </w:r>
      <w:r>
        <w:t xml:space="preserve">holds a valid Thai CPA licence and that all services rendered shall comply with the Thai Revenue Code, the Labour Protection Act, the Social Security Act B.E. 2533, and all applicable municipal regulations of the</w:t>
      </w:r>
      <w:r>
        <w:t xml:space="preserve"> </w:t>
      </w:r>
      <w:r>
        <w:t xml:space="preserve">Thailand Bangkok</w:t>
      </w:r>
      <w:r>
        <w:t xml:space="preserve"> </w:t>
      </w:r>
      <w:r>
        <w:t xml:space="preserve">Metropolitan Administration.</w:t>
      </w:r>
    </w:p>
    <w:p>
      <w:pPr>
        <w:numPr>
          <w:ilvl w:val="0"/>
          <w:numId w:val="1001"/>
        </w:numPr>
        <w:pStyle w:val="Compact"/>
      </w:pPr>
      <w:r>
        <w:rPr>
          <w:bCs/>
          <w:b/>
        </w:rPr>
        <w:t xml:space="preserve">Confidentiality:</w:t>
      </w:r>
      <w:r>
        <w:t xml:space="preserve"> </w:t>
      </w:r>
      <w:r>
        <w:t xml:space="preserve">The</w:t>
      </w:r>
      <w:r>
        <w:t xml:space="preserve"> </w:t>
      </w:r>
      <w:r>
        <w:t xml:space="preserve">Accountant</w:t>
      </w:r>
      <w:r>
        <w:t xml:space="preserve"> </w:t>
      </w:r>
      <w:r>
        <w:t xml:space="preserve">and the Vendor shall maintain strict confidentiality over all financial data, trade secrets, and proprietary information of the Buyer.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Termination shall not affect accrued payment obligations for services rendered up to the date of termination.</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the Bangkok Commercial Court in</w:t>
      </w:r>
      <w:r>
        <w:t xml:space="preserve"> </w:t>
      </w:r>
      <w:r>
        <w:t xml:space="preserve">Thailand Bangkok</w:t>
      </w:r>
      <w:r>
        <w:t xml:space="preserve"> </w:t>
      </w:r>
      <w:r>
        <w:t xml:space="preserve">in accordance with Thai civil procedure law.</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Thailand. The primary place of performance is the Buyer's registered office in</w:t>
      </w:r>
      <w:r>
        <w:t xml:space="preserve"> </w:t>
      </w:r>
      <w:r>
        <w:t xml:space="preserve">Thailand Bangkok</w:t>
      </w:r>
      <w:r>
        <w:t xml:space="preserve">.</w:t>
      </w:r>
    </w:p>
    <w:p>
      <w:pPr>
        <w:numPr>
          <w:ilvl w:val="0"/>
          <w:numId w:val="1001"/>
        </w:numPr>
        <w:pStyle w:val="Compact"/>
      </w:pPr>
      <w:r>
        <w:rPr>
          <w:bCs/>
          <w:b/>
        </w:rPr>
        <w:t xml:space="preserve">Insurance and Indemnity:</w:t>
      </w:r>
      <w:r>
        <w:t xml:space="preserve"> </w:t>
      </w:r>
      <w:r>
        <w:t xml:space="preserve">The Vendor shall maintain professional indemnity insurance with a minimum coverage of THB 5,000,000 for the duration of this</w:t>
      </w:r>
      <w:r>
        <w:t xml:space="preserve"> </w:t>
      </w:r>
      <w:r>
        <w:t xml:space="preserve">Purchase Order</w:t>
      </w:r>
      <w:r>
        <w:t xml:space="preserve"> </w:t>
      </w:r>
      <w:r>
        <w:t xml:space="preserve">and shall indemnify the Buyer against any claims arising from negligence or professional misconduct by the</w:t>
      </w:r>
      <w:r>
        <w:t xml:space="preserve"> </w:t>
      </w:r>
      <w:r>
        <w:t xml:space="preserve">Accountant</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Thailand Bangkok</w:t>
      </w:r>
      <w:r>
        <w:t xml:space="preserve">, or acts of war, provided that the affected party notifies the other within five (5) business days.</w:t>
      </w:r>
    </w:p>
    <w:p>
      <w:pPr>
        <w:pStyle w:val="FirstParagraph"/>
      </w:pPr>
      <w:r>
        <w:t xml:space="preserve">4.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Accountant</w:t>
      </w:r>
      <w:r>
        <w:t xml:space="preserve"> </w:t>
      </w:r>
      <w:r>
        <w:t xml:space="preserve">professional in</w:t>
      </w:r>
      <w:r>
        <w:t xml:space="preserve"> </w:t>
      </w:r>
      <w:r>
        <w:t xml:space="preserve">Thailand Bangkok</w:t>
      </w:r>
      <w:r>
        <w:t xml:space="preserve">. This document constitutes a binding agreement upon execution by both authorized representatives.</w:t>
      </w:r>
    </w:p>
    <w:p>
      <w:pPr>
        <w:pStyle w:val="BodyText"/>
      </w:pPr>
      <w:r>
        <w:rPr>
          <w:bCs/>
          <w:b/>
        </w:rPr>
        <w:t xml:space="preserve">For and on behalf of the Buyer:</w:t>
      </w:r>
    </w:p>
    <w:p>
      <w:pPr>
        <w:pStyle w:val="BodyText"/>
      </w:pPr>
      <w:r>
        <w:t xml:space="preserve">Siam Pacific Business Solutions Co., Ltd.</w:t>
      </w:r>
    </w:p>
    <w:p>
      <w:pPr>
        <w:pStyle w:val="BodyText"/>
      </w:pPr>
      <w:r>
        <w:t xml:space="preserve">Name: Mr. Somchai Prasert</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Bangkok Professional Accounting Services Co., Ltd.</w:t>
      </w:r>
    </w:p>
    <w:p>
      <w:pPr>
        <w:pStyle w:val="BodyText"/>
      </w:pPr>
      <w:r>
        <w:t xml:space="preserve">Name: Ms. Nattaporn Chaiyasit</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(PO-2025-THB-0472) is issued for the procurement of</w:t>
      </w:r>
      <w:r>
        <w:t xml:space="preserve"> </w:t>
      </w:r>
      <w:r>
        <w:t xml:space="preserve">Accountant</w:t>
      </w:r>
      <w:r>
        <w:t xml:space="preserve"> </w:t>
      </w:r>
      <w:r>
        <w:t xml:space="preserve">professional services in</w:t>
      </w:r>
      <w:r>
        <w:t xml:space="preserve"> </w:t>
      </w:r>
      <w:r>
        <w:t xml:space="preserve">Thailand Bangkok</w:t>
      </w:r>
      <w:r>
        <w:t xml:space="preserve">. All communications regarding this order shall be directed to the procurement department at the address stated above. This document is valid only when signed and stamped by both parties. Unauthorised reproduction or distribution is prohibited.</w:t>
      </w:r>
    </w:p>
    <w:p>
      <w:pPr>
        <w:pStyle w:val="BodyText"/>
      </w:pPr>
      <w:r>
        <w:t xml:space="preserve">© 2025 Siam Pacific Business Solutions Co., Ltd. | Document Ref: PO-2025-THB-0472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Thailand Bangkok</dc:title>
  <dc:creator/>
  <dc:language>en</dc:language>
  <cp:keywords/>
  <dcterms:created xsi:type="dcterms:W3CDTF">2026-10-10T10:20:38Z</dcterms:created>
  <dcterms:modified xsi:type="dcterms:W3CDTF">2026-10-10T10:20:38Z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