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Accounting Services — Republic of Turkey, Ankara Province</w:t>
      </w:r>
    </w:p>
    <w:bookmarkEnd w:id="20"/>
    <w:p>
      <w:pPr>
        <w:pStyle w:val="BodyText"/>
      </w:pPr>
      <w:r>
        <w:rPr>
          <w:bCs/>
          <w:b/>
        </w:rPr>
        <w:t xml:space="preserve">Purchase Order No.:</w:t>
      </w:r>
      <w:r>
        <w:t xml:space="preserve"> </w:t>
      </w:r>
      <w:r>
        <w:t xml:space="preserve">PO-ANK-2025-04782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Anadolu Corporate Solutions A.S.</w:t>
            </w:r>
            <w:r>
              <w:br/>
            </w:r>
            <w:r>
              <w:rPr>
                <w:bCs/>
                <w:b/>
              </w:rPr>
              <w:t xml:space="preserve">Address:</w:t>
            </w:r>
            <w:r>
              <w:t xml:space="preserve"> </w:t>
            </w:r>
            <w:r>
              <w:t xml:space="preserve">Kızılay Mahallesi, Atatürk Bulvarı No: 142, Çankaya, 06520 Ankara, Turkey</w:t>
            </w:r>
            <w:r>
              <w:br/>
            </w:r>
            <w:r>
              <w:rPr>
                <w:bCs/>
                <w:b/>
              </w:rPr>
              <w:t xml:space="preserve">Tax ID (VKN):</w:t>
            </w:r>
            <w:r>
              <w:t xml:space="preserve"> </w:t>
            </w:r>
            <w:r>
              <w:t xml:space="preserve">1234567890</w:t>
            </w:r>
            <w:r>
              <w:br/>
            </w:r>
            <w:r>
              <w:rPr>
                <w:bCs/>
                <w:b/>
              </w:rPr>
              <w:t xml:space="preserve">Contact:</w:t>
            </w:r>
            <w:r>
              <w:t xml:space="preserve"> </w:t>
            </w:r>
            <w:r>
              <w:t xml:space="preserve">procurement@anadolucorp.com.tr</w:t>
            </w:r>
            <w:r>
              <w:br/>
            </w:r>
            <w:r>
              <w:rPr>
                <w:bCs/>
                <w:b/>
              </w:rPr>
              <w:t xml:space="preserve">Phone:</w:t>
            </w:r>
            <w:r>
              <w:t xml:space="preserve"> </w:t>
            </w:r>
            <w:r>
              <w:t xml:space="preserve">+90 312 445 6789</w:t>
            </w:r>
          </w:p>
        </w:tc>
        <w:tc>
          <w:tcPr/>
          <w:p>
            <w:pPr>
              <w:pStyle w:val="Compact"/>
              <w:jc w:val="left"/>
            </w:pPr>
            <w:r>
              <w:rPr>
                <w:bCs/>
                <w:b/>
              </w:rPr>
              <w:t xml:space="preserve">Company:</w:t>
            </w:r>
            <w:r>
              <w:t xml:space="preserve"> </w:t>
            </w:r>
            <w:r>
              <w:t xml:space="preserve">Başkent Muhasebe ve Danışmanlık Ltd. Şti.</w:t>
            </w:r>
            <w:r>
              <w:br/>
            </w:r>
            <w:r>
              <w:rPr>
                <w:bCs/>
                <w:b/>
              </w:rPr>
              <w:t xml:space="preserve">Address:</w:t>
            </w:r>
            <w:r>
              <w:t xml:space="preserve"> </w:t>
            </w:r>
            <w:r>
              <w:t xml:space="preserve">Tunalı Hilmi Caddesi No: 88/4, Çankaya, 06680 Ankara, Turkey</w:t>
            </w:r>
            <w:r>
              <w:br/>
            </w:r>
            <w:r>
              <w:rPr>
                <w:bCs/>
                <w:b/>
              </w:rPr>
              <w:t xml:space="preserve">Tax ID (VKN):</w:t>
            </w:r>
            <w:r>
              <w:t xml:space="preserve"> </w:t>
            </w:r>
            <w:r>
              <w:t xml:space="preserve">9876543210</w:t>
            </w:r>
            <w:r>
              <w:br/>
            </w:r>
            <w:r>
              <w:rPr>
                <w:bCs/>
                <w:b/>
              </w:rPr>
              <w:t xml:space="preserve">Contact:</w:t>
            </w:r>
            <w:r>
              <w:t xml:space="preserve"> </w:t>
            </w:r>
            <w:r>
              <w:t xml:space="preserve">info@baskehtmuhasebe.com.tr</w:t>
            </w:r>
            <w:r>
              <w:br/>
            </w:r>
            <w:r>
              <w:rPr>
                <w:bCs/>
                <w:b/>
              </w:rPr>
              <w:t xml:space="preserve">Phone:</w:t>
            </w:r>
            <w:r>
              <w:t xml:space="preserve"> </w:t>
            </w:r>
            <w:r>
              <w:t xml:space="preserve">+90 312 223 4567</w:t>
            </w:r>
          </w:p>
        </w:tc>
      </w:tr>
    </w:tbl>
    <w:bookmarkEnd w:id="21"/>
    <w:bookmarkStart w:id="22" w:name="description-of-purchase-order"/>
    <w:p>
      <w:pPr>
        <w:pStyle w:val="Heading2"/>
      </w:pPr>
      <w:r>
        <w:t xml:space="preserve">2. Description of Purchase Order</w:t>
      </w:r>
    </w:p>
    <w:p>
      <w:pPr>
        <w:pStyle w:val="FirstParagraph"/>
      </w:pPr>
      <w:r>
        <w:t xml:space="preserve">This</w:t>
      </w:r>
      <w:r>
        <w:t xml:space="preserve"> </w:t>
      </w:r>
      <w:r>
        <w:t xml:space="preserve">Purchase Order</w:t>
      </w:r>
      <w:r>
        <w:t xml:space="preserve"> </w:t>
      </w:r>
      <w:r>
        <w:t xml:space="preserve">is issued by Anadolu Corporate Solutions A.S. to formally request and authorize the procurement of professional</w:t>
      </w:r>
      <w:r>
        <w:t xml:space="preserve"> </w:t>
      </w:r>
      <w:r>
        <w:t xml:space="preserve">Accountant</w:t>
      </w:r>
      <w:r>
        <w:t xml:space="preserve"> </w:t>
      </w:r>
      <w:r>
        <w:t xml:space="preserve">services to be rendered in</w:t>
      </w:r>
      <w:r>
        <w:t xml:space="preserve"> </w:t>
      </w:r>
      <w:r>
        <w:t xml:space="preserve">Turkey Ankara</w:t>
      </w:r>
      <w:r>
        <w:t xml:space="preserve">, specifically within the Çankaya and Kızılay districts. The purpose of this Purchase Order is to engage a certified public Accountant and their supporting team to manage, prepare, and file all statutory financial records, tax declarations, and regulatory compliance documentation required under the Turkish Commercial Code and the regulations of the Turkish Revenue Administration (Gelir İdaresi Başkanlığı) for the fiscal year 2025.</w:t>
      </w:r>
    </w:p>
    <w:p>
      <w:pPr>
        <w:pStyle w:val="BodyText"/>
      </w:pPr>
      <w:r>
        <w:t xml:space="preserve">The Accountant services procured under this Purchase Order shall be performed exclusively at the Ankara office premises or at the Buyer's registered business location in Ankara, Turkey. All deliverables, reports, and filings must comply with the standards set forth by the Turkish Accounting Standards (TFRS) and the Ankara Chamber of Certified Public Accountants (Ankara Serbest Muhasebeci Mali Müşavirler Odası).</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(TRY)</w:t>
            </w:r>
          </w:p>
        </w:tc>
        <w:tc>
          <w:tcPr/>
          <w:p>
            <w:pPr>
              <w:pStyle w:val="Compact"/>
              <w:jc w:val="left"/>
            </w:pPr>
            <w:r>
              <w:t xml:space="preserve">Quantity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Monthly bookkeeping and ledger maintenance by a certified Accountant in Ankara</w:t>
            </w:r>
          </w:p>
        </w:tc>
        <w:tc>
          <w:tcPr/>
          <w:p>
            <w:pPr>
              <w:pStyle w:val="Compact"/>
              <w:jc w:val="left"/>
            </w:pPr>
            <w:r>
              <w:t xml:space="preserve">Monthly</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Preparation and filing of monthly VAT (KDV) returns with the Ankara Tax Office</w:t>
            </w:r>
          </w:p>
        </w:tc>
        <w:tc>
          <w:tcPr/>
          <w:p>
            <w:pPr>
              <w:pStyle w:val="Compact"/>
              <w:jc w:val="left"/>
            </w:pPr>
            <w:r>
              <w:t xml:space="preserve">Monthly</w:t>
            </w:r>
          </w:p>
        </w:tc>
        <w:tc>
          <w:tcPr/>
          <w:p>
            <w:pPr>
              <w:pStyle w:val="Compact"/>
              <w:jc w:val="left"/>
            </w:pPr>
            <w:r>
              <w:t xml:space="preserve">4,800.00</w:t>
            </w:r>
          </w:p>
        </w:tc>
        <w:tc>
          <w:tcPr/>
          <w:p>
            <w:pPr>
              <w:pStyle w:val="Compact"/>
              <w:jc w:val="left"/>
            </w:pPr>
            <w:r>
              <w:t xml:space="preserve">12</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Quarterly corporate income tax (Kurumlar Vergisi) provisional declarations</w:t>
            </w:r>
          </w:p>
        </w:tc>
        <w:tc>
          <w:tcPr/>
          <w:p>
            <w:pPr>
              <w:pStyle w:val="Compact"/>
              <w:jc w:val="left"/>
            </w:pPr>
            <w:r>
              <w:t xml:space="preserve">Quarterly</w:t>
            </w:r>
          </w:p>
        </w:tc>
        <w:tc>
          <w:tcPr/>
          <w:p>
            <w:pPr>
              <w:pStyle w:val="Compact"/>
              <w:jc w:val="left"/>
            </w:pPr>
            <w:r>
              <w:t xml:space="preserve">8,200.00</w:t>
            </w:r>
          </w:p>
        </w:tc>
        <w:tc>
          <w:tcPr/>
          <w:p>
            <w:pPr>
              <w:pStyle w:val="Compact"/>
              <w:jc w:val="left"/>
            </w:pPr>
            <w:r>
              <w:t xml:space="preserve">4</w:t>
            </w:r>
          </w:p>
        </w:tc>
        <w:tc>
          <w:tcPr/>
          <w:p>
            <w:pPr>
              <w:pStyle w:val="Compact"/>
              <w:jc w:val="left"/>
            </w:pPr>
            <w:r>
              <w:t xml:space="preserve">32,800.00</w:t>
            </w:r>
          </w:p>
        </w:tc>
      </w:tr>
      <w:tr>
        <w:tc>
          <w:tcPr/>
          <w:p>
            <w:pPr>
              <w:pStyle w:val="Compact"/>
              <w:jc w:val="left"/>
            </w:pPr>
            <w:r>
              <w:t xml:space="preserve">04</w:t>
            </w:r>
          </w:p>
        </w:tc>
        <w:tc>
          <w:tcPr/>
          <w:p>
            <w:pPr>
              <w:pStyle w:val="Compact"/>
              <w:jc w:val="left"/>
            </w:pPr>
            <w:r>
              <w:t xml:space="preserve">Annual financial statements preparation and audit coordination by the Accountant team</w:t>
            </w:r>
          </w:p>
        </w:tc>
        <w:tc>
          <w:tcPr/>
          <w:p>
            <w:pPr>
              <w:pStyle w:val="Compact"/>
              <w:jc w:val="left"/>
            </w:pPr>
            <w:r>
              <w:t xml:space="preserve">Annual</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Payroll processing and SGK (Social Security Institution) declarations for 25 employees in Ankara</w:t>
            </w:r>
          </w:p>
        </w:tc>
        <w:tc>
          <w:tcPr/>
          <w:p>
            <w:pPr>
              <w:pStyle w:val="Compact"/>
              <w:jc w:val="left"/>
            </w:pPr>
            <w:r>
              <w:t xml:space="preserve">Monthly</w:t>
            </w:r>
          </w:p>
        </w:tc>
        <w:tc>
          <w:tcPr/>
          <w:p>
            <w:pPr>
              <w:pStyle w:val="Compact"/>
              <w:jc w:val="left"/>
            </w:pPr>
            <w:r>
              <w:t xml:space="preserve">9,600.00</w:t>
            </w:r>
          </w:p>
        </w:tc>
        <w:tc>
          <w:tcPr/>
          <w:p>
            <w:pPr>
              <w:pStyle w:val="Compact"/>
              <w:jc w:val="left"/>
            </w:pPr>
            <w:r>
              <w:t xml:space="preserve">12</w:t>
            </w:r>
          </w:p>
        </w:tc>
        <w:tc>
          <w:tcPr/>
          <w:p>
            <w:pPr>
              <w:pStyle w:val="Compact"/>
              <w:jc w:val="left"/>
            </w:pPr>
            <w:r>
              <w:t xml:space="preserve">115,200.00</w:t>
            </w:r>
          </w:p>
        </w:tc>
      </w:tr>
      <w:tr>
        <w:tc>
          <w:tcPr/>
          <w:p>
            <w:pPr>
              <w:pStyle w:val="Compact"/>
              <w:jc w:val="left"/>
            </w:pPr>
            <w:r>
              <w:t xml:space="preserve">06</w:t>
            </w:r>
          </w:p>
        </w:tc>
        <w:tc>
          <w:tcPr/>
          <w:p>
            <w:pPr>
              <w:pStyle w:val="Compact"/>
              <w:jc w:val="left"/>
            </w:pPr>
            <w:r>
              <w:t xml:space="preserve">Ad-hoc tax advisory and regulatory compliance consulting in Turkey Ankara</w:t>
            </w:r>
          </w:p>
        </w:tc>
        <w:tc>
          <w:tcPr/>
          <w:p>
            <w:pPr>
              <w:pStyle w:val="Compact"/>
              <w:jc w:val="left"/>
            </w:pPr>
            <w:r>
              <w:t xml:space="preserve">As needed</w:t>
            </w:r>
          </w:p>
        </w:tc>
        <w:tc>
          <w:tcPr/>
          <w:p>
            <w:pPr>
              <w:pStyle w:val="Compact"/>
              <w:jc w:val="left"/>
            </w:pPr>
            <w:r>
              <w:t xml:space="preserve">2,500.00</w:t>
            </w:r>
          </w:p>
        </w:tc>
        <w:tc>
          <w:tcPr/>
          <w:p>
            <w:pPr>
              <w:pStyle w:val="Compact"/>
              <w:jc w:val="left"/>
            </w:pPr>
            <w:r>
              <w:t xml:space="preserve">6</w:t>
            </w:r>
          </w:p>
        </w:tc>
        <w:tc>
          <w:tcPr/>
          <w:p>
            <w:pPr>
              <w:pStyle w:val="Compact"/>
              <w:jc w:val="left"/>
            </w:pPr>
            <w:r>
              <w:t xml:space="preserve">15,000.00</w:t>
            </w:r>
          </w:p>
        </w:tc>
      </w:tr>
      <w:tr>
        <w:tc>
          <w:tcPr>
            <w:gridSpan w:val="5"/>
          </w:tcPr>
          <w:p>
            <w:pPr>
              <w:pStyle w:val="Compact"/>
              <w:jc w:val="left"/>
            </w:pPr>
            <w:r>
              <w:t xml:space="preserve">TOTAL CONTRACT VALUE (TRY)</w:t>
            </w:r>
          </w:p>
        </w:tc>
        <w:tc>
          <w:tcPr/>
          <w:p>
            <w:pPr>
              <w:pStyle w:val="Compact"/>
              <w:jc w:val="left"/>
            </w:pPr>
            <w:r>
              <w:t xml:space="preserve">415,600.00</w:t>
            </w:r>
          </w:p>
        </w:tc>
      </w:tr>
      <w:tr>
        <w:tc>
          <w:tcPr>
            <w:gridSpan w:val="5"/>
          </w:tcPr>
          <w:p>
            <w:pPr>
              <w:pStyle w:val="Compact"/>
              <w:jc w:val="left"/>
            </w:pPr>
            <w:r>
              <w:t xml:space="preserve">VAT (KDV) 20%</w:t>
            </w:r>
          </w:p>
        </w:tc>
        <w:tc>
          <w:tcPr/>
          <w:p>
            <w:pPr>
              <w:pStyle w:val="Compact"/>
              <w:jc w:val="left"/>
            </w:pPr>
            <w:r>
              <w:t xml:space="preserve">83,120.00</w:t>
            </w:r>
          </w:p>
        </w:tc>
      </w:tr>
      <w:tr>
        <w:tc>
          <w:tcPr>
            <w:gridSpan w:val="5"/>
          </w:tcPr>
          <w:p>
            <w:pPr>
              <w:pStyle w:val="Compact"/>
              <w:jc w:val="left"/>
            </w:pPr>
            <w:r>
              <w:t xml:space="preserve">GRAND TOTAL (TRY)</w:t>
            </w:r>
          </w:p>
        </w:tc>
        <w:tc>
          <w:tcPr/>
          <w:p>
            <w:pPr>
              <w:pStyle w:val="Compact"/>
              <w:jc w:val="left"/>
            </w:pPr>
            <w:r>
              <w:t xml:space="preserve">498,720.00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Accountant Services:</w:t>
      </w:r>
      <w:r>
        <w:t xml:space="preserve"> </w:t>
      </w:r>
      <w:r>
        <w:t xml:space="preserve">The Accountant engaged under this Purchase Order shall provide all services in accordance with the Turkish Accounting Standards, the Turkish Commercial Code (Türk Ticaret Kanunu), and the directives of the Ankara Chamber of Certified Public Accountants. The Accountant must hold a valid SMMM (Serbest Muhasebeci Mali Müşavir) license issued by the Ankara Chamber.</w:t>
      </w:r>
    </w:p>
    <w:p>
      <w:pPr>
        <w:numPr>
          <w:ilvl w:val="0"/>
          <w:numId w:val="1001"/>
        </w:numPr>
        <w:pStyle w:val="Compact"/>
      </w:pPr>
      <w:r>
        <w:rPr>
          <w:bCs/>
          <w:b/>
        </w:rPr>
        <w:t xml:space="preserve">Performance Location:</w:t>
      </w:r>
      <w:r>
        <w:t xml:space="preserve"> </w:t>
      </w:r>
      <w:r>
        <w:t xml:space="preserve">All services shall be performed in Turkey Ankara. The primary work location shall be the Seller's office at Tunalı Hilmi Caddesi, Çankaya, Ankara. Site visits to the Buyer's premises in Kızılay, Ankara, shall be conducted no fewer than two (2) times per month.</w:t>
      </w:r>
    </w:p>
    <w:p>
      <w:pPr>
        <w:numPr>
          <w:ilvl w:val="0"/>
          <w:numId w:val="1001"/>
        </w:numPr>
        <w:pStyle w:val="Compact"/>
      </w:pPr>
      <w:r>
        <w:rPr>
          <w:bCs/>
          <w:b/>
        </w:rPr>
        <w:t xml:space="preserve">Payment Schedule:</w:t>
      </w:r>
      <w:r>
        <w:t xml:space="preserve"> </w:t>
      </w:r>
      <w:r>
        <w:t xml:space="preserve">Invoices issued by the Accountant shall be payable within thirty (30) calendar days from the date of invoice receipt. Payment shall be made via bank transfer to the Seller's designated account at Ziraat Bankası, Ankara branch. Late payments shall incur a penalty of 1.5% per month as stipulated under Turkish commercial law.</w:t>
      </w:r>
    </w:p>
    <w:p>
      <w:pPr>
        <w:numPr>
          <w:ilvl w:val="0"/>
          <w:numId w:val="1001"/>
        </w:numPr>
        <w:pStyle w:val="Compact"/>
      </w:pPr>
      <w:r>
        <w:rPr>
          <w:bCs/>
          <w:b/>
        </w:rPr>
        <w:t xml:space="preserve">Confidentiality:</w:t>
      </w:r>
      <w:r>
        <w:t xml:space="preserve"> </w:t>
      </w:r>
      <w:r>
        <w:t xml:space="preserve">The Accountant and all personnel under their supervision shall maintain strict confidentiality regarding all financial data, trade secrets, and proprietary information of the Buyer. This obligation shall survive the termination of this Purchase Order for a period of five (5) years.</w:t>
      </w:r>
    </w:p>
    <w:p>
      <w:pPr>
        <w:numPr>
          <w:ilvl w:val="0"/>
          <w:numId w:val="1001"/>
        </w:numPr>
        <w:pStyle w:val="Compact"/>
      </w:pPr>
      <w:r>
        <w:rPr>
          <w:bCs/>
          <w:b/>
        </w:rPr>
        <w:t xml:space="preserve">Compliance with Ankara Regulations:</w:t>
      </w:r>
      <w:r>
        <w:t xml:space="preserve"> </w:t>
      </w:r>
      <w:r>
        <w:t xml:space="preserve">The Accountant shall ensure that all filings are submitted to the Ankara Tax Office (Ankara Vergi Dairesi) and the Ankara SGK office within the statutory deadlines. Any penalties arising from late filings due to the Accountant's negligence shall be borne entirely by the Seller.</w:t>
      </w:r>
    </w:p>
    <w:p>
      <w:pPr>
        <w:numPr>
          <w:ilvl w:val="0"/>
          <w:numId w:val="1001"/>
        </w:numPr>
        <w:pStyle w:val="Compact"/>
      </w:pPr>
      <w:r>
        <w:rPr>
          <w:bCs/>
          <w:b/>
        </w:rPr>
        <w:t xml:space="preserve">Termination:</w:t>
      </w:r>
      <w:r>
        <w:t xml:space="preserve"> </w:t>
      </w:r>
      <w:r>
        <w:t xml:space="preserve">Either party may terminate this Purchase Order with sixty (60) days' written notice. Upon termination, the Accountant shall deliver all completed records, working papers, and pending filings to the Buyer within fifteen (15) business days.</w:t>
      </w:r>
    </w:p>
    <w:p>
      <w:pPr>
        <w:numPr>
          <w:ilvl w:val="0"/>
          <w:numId w:val="1001"/>
        </w:numPr>
        <w:pStyle w:val="Compact"/>
      </w:pPr>
      <w:r>
        <w:rPr>
          <w:bCs/>
          <w:b/>
        </w:rPr>
        <w:t xml:space="preserve">Dispute Resolution:</w:t>
      </w:r>
      <w:r>
        <w:t xml:space="preserve"> </w:t>
      </w:r>
      <w:r>
        <w:t xml:space="preserve">Any disputes arising from this Purchase Order shall be resolved through the Ankara Commercial Courts (Ankara Ticaret Mahkemeleri) in accordance with the jurisdiction of Turkey Ankara. The parties agree to attempt mediation before initiating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Ankara, or systemic failures of the Turkish e-Devlet (e-Government) platform.</w:t>
      </w:r>
    </w:p>
    <w:bookmarkEnd w:id="24"/>
    <w:bookmarkStart w:id="25" w:name="commencement-and-duration"/>
    <w:p>
      <w:pPr>
        <w:pStyle w:val="Heading2"/>
      </w:pPr>
      <w:r>
        <w:t xml:space="preserve">5. Commencement and Duration</w:t>
      </w:r>
    </w:p>
    <w:p>
      <w:pPr>
        <w:pStyle w:val="FirstParagraph"/>
      </w:pPr>
      <w:r>
        <w:t xml:space="preserve">This Purchase Order shall become effective on</w:t>
      </w:r>
      <w:r>
        <w:t xml:space="preserve"> </w:t>
      </w:r>
      <w:r>
        <w:rPr>
          <w:bCs/>
          <w:b/>
        </w:rPr>
        <w:t xml:space="preserve">1 July 2025</w:t>
      </w:r>
      <w:r>
        <w:t xml:space="preserve"> </w:t>
      </w:r>
      <w:r>
        <w:t xml:space="preserve">and shall remain in force for a period of</w:t>
      </w:r>
      <w:r>
        <w:t xml:space="preserve"> </w:t>
      </w:r>
      <w:r>
        <w:rPr>
          <w:bCs/>
          <w:b/>
        </w:rPr>
        <w:t xml:space="preserve">twelve (12) months</w:t>
      </w:r>
      <w:r>
        <w:t xml:space="preserve">, expiring on</w:t>
      </w:r>
      <w:r>
        <w:t xml:space="preserve"> </w:t>
      </w:r>
      <w:r>
        <w:rPr>
          <w:bCs/>
          <w:b/>
        </w:rPr>
        <w:t xml:space="preserve">30 June 2026</w:t>
      </w:r>
      <w:r>
        <w:t xml:space="preserve">, unless renewed in writing by both parties. The Accountant services shall commence on the effective date, and the first monthly invoice shall be issued by the 5th of the following month.</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procurement of Accountant services in Turkey Ankara. This document constitutes a binding commercial agreement under the Turkish Code of Obligations (Türk Borçlar Kanunu).</w:t>
      </w:r>
    </w:p>
    <w:bookmarkEnd w:id="26"/>
    <w:p>
      <w:pPr>
        <w:pStyle w:val="BodyText"/>
      </w:pPr>
      <w:r>
        <w:rPr>
          <w:bCs/>
          <w:b/>
        </w:rPr>
        <w:t xml:space="preserve">For the Buyer:</w:t>
      </w:r>
      <w:r>
        <w:br/>
      </w:r>
      <w:r>
        <w:t xml:space="preserve">Anadolu Corporate Solutions A.S.</w:t>
      </w:r>
      <w:r>
        <w:br/>
      </w:r>
      <w:r>
        <w:br/>
      </w:r>
      <w:r>
        <w:t xml:space="preserve">Name: ___________________________</w:t>
      </w:r>
      <w:r>
        <w:br/>
      </w:r>
      <w:r>
        <w:t xml:space="preserve">Title: Chief Financial Officer</w:t>
      </w:r>
      <w:r>
        <w:br/>
      </w:r>
      <w:r>
        <w:t xml:space="preserve">Signature: _______________________</w:t>
      </w:r>
      <w:r>
        <w:br/>
      </w:r>
      <w:r>
        <w:t xml:space="preserve">Date: ___________________________</w:t>
      </w:r>
    </w:p>
    <w:p>
      <w:pPr>
        <w:pStyle w:val="BodyText"/>
      </w:pPr>
      <w:r>
        <w:rPr>
          <w:bCs/>
          <w:b/>
        </w:rPr>
        <w:t xml:space="preserve">For the Seller (Accountant):</w:t>
      </w:r>
      <w:r>
        <w:br/>
      </w:r>
      <w:r>
        <w:t xml:space="preserve">Başkent Muhasebe ve Danışmanlık Ltd. Şti.</w:t>
      </w:r>
      <w:r>
        <w:br/>
      </w:r>
      <w:r>
        <w:br/>
      </w:r>
      <w:r>
        <w:t xml:space="preserve">Name: ___________________________</w:t>
      </w:r>
      <w:r>
        <w:br/>
      </w:r>
      <w:r>
        <w:t xml:space="preserve">Title: Lead Certified Accountant (SMMM)</w:t>
      </w:r>
      <w:r>
        <w:br/>
      </w:r>
      <w:r>
        <w:t xml:space="preserve">SMMM License No.: ANK/2025/_____</w:t>
      </w:r>
      <w:r>
        <w:br/>
      </w:r>
      <w:r>
        <w:t xml:space="preserve">Signature: _______________________</w:t>
      </w:r>
      <w:r>
        <w:br/>
      </w:r>
      <w:r>
        <w:t xml:space="preserve">Date: ___________________________</w:t>
      </w:r>
    </w:p>
    <w:p>
      <w:pPr>
        <w:pStyle w:val="BodyText"/>
      </w:pPr>
      <w:r>
        <w:rPr>
          <w:bCs/>
          <w:b/>
        </w:rPr>
        <w:t xml:space="preserve">Note:</w:t>
      </w:r>
      <w:r>
        <w:t xml:space="preserve"> </w:t>
      </w:r>
      <w:r>
        <w:t xml:space="preserve">This Purchase Order is governed by the laws of the Republic of Turkey. All references to Ankara, Turkey denote the city of Ankara, the capital of Turkey, and its associated provincial administrative boundaries. The Accountant services described herein are subject to the professional regulations of the Ankara Chamber of Certified Public Accountants and the Turkish Revenue Administration.</w:t>
      </w:r>
    </w:p>
    <w:p>
      <w:pPr>
        <w:pStyle w:val="BodyText"/>
      </w:pPr>
      <w:r>
        <w:t xml:space="preserve">Purchase Order No. PO-ANK-2025-04782 — Issued in Ankara, Turkey — Page 1 of 1</w:t>
      </w:r>
    </w:p>
    <w:p>
      <w:pPr>
        <w:pStyle w:val="BodyText"/>
      </w:pPr>
      <w:r>
        <w:t xml:space="preserve">This document is generated electronically and is valid without a physical stamp. For verification, contact procurement@anadolucorp.com.tr or +90 312 445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Turkey Ankara</dc:title>
  <dc:creator/>
  <dc:language>en</dc:language>
  <cp:keywords/>
  <dcterms:created xsi:type="dcterms:W3CDTF">2026-10-10T07:24:23Z</dcterms:created>
  <dcterms:modified xsi:type="dcterms:W3CDTF">2026-10-10T07:24:23Z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