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Accountant Services Procurement Document</w:t>
      </w:r>
    </w:p>
    <w:p>
      <w:pPr>
        <w:pStyle w:val="BodyText"/>
      </w:pPr>
      <w:r>
        <w:t xml:space="preserve">Issued in Turkey Istanbul — Republic of Turkey</w:t>
      </w:r>
    </w:p>
    <w:p>
      <w:pPr>
        <w:pStyle w:val="BodyText"/>
      </w:pPr>
      <w:r>
        <w:t xml:space="preserve">PO No: TR-IST-2025-ACCT-00472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TR-IST-2025-ACCT-00472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Turkey Istanbul, Fatih District, Grand Bazaar Commercial Zone</w:t>
            </w:r>
          </w:p>
        </w:tc>
      </w:tr>
      <w:tr>
        <w:tc>
          <w:tcPr/>
          <w:p>
            <w:pPr>
              <w:pStyle w:val="Compact"/>
              <w:jc w:val="left"/>
            </w:pPr>
            <w:r>
              <w:t xml:space="preserve">Currency</w:t>
            </w:r>
          </w:p>
        </w:tc>
        <w:tc>
          <w:tcPr/>
          <w:p>
            <w:pPr>
              <w:pStyle w:val="Compact"/>
              <w:jc w:val="left"/>
            </w:pPr>
            <w:r>
              <w:t xml:space="preserve">Turkish Lira (TRY) / USD</w:t>
            </w:r>
          </w:p>
        </w:tc>
      </w:tr>
      <w:tr>
        <w:tc>
          <w:tcPr/>
          <w:p>
            <w:pPr>
              <w:pStyle w:val="Compact"/>
              <w:jc w:val="left"/>
            </w:pPr>
            <w:r>
              <w:t xml:space="preserve">Payment Terms</w:t>
            </w:r>
          </w:p>
        </w:tc>
        <w:tc>
          <w:tcPr/>
          <w:p>
            <w:pPr>
              <w:pStyle w:val="Compact"/>
              <w:jc w:val="left"/>
            </w:pPr>
            <w:r>
              <w:t xml:space="preserve">Net 30 days from invoice date, payable in Turkey Istanbul</w:t>
            </w:r>
          </w:p>
        </w:tc>
      </w:tr>
      <w:tr>
        <w:tc>
          <w:tcPr/>
          <w:p>
            <w:pPr>
              <w:pStyle w:val="Compact"/>
              <w:jc w:val="left"/>
            </w:pPr>
            <w:r>
              <w:t xml:space="preserve">Governing Law</w:t>
            </w:r>
          </w:p>
        </w:tc>
        <w:tc>
          <w:tcPr/>
          <w:p>
            <w:pPr>
              <w:pStyle w:val="Compact"/>
              <w:jc w:val="left"/>
            </w:pPr>
            <w:r>
              <w:t xml:space="preserve">Republic of Turkey Commercial Code (T.C. Ticaret Kanunu)</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Marmara Trade &amp; Logistics A.S.</w:t>
      </w:r>
    </w:p>
    <w:p>
      <w:pPr>
        <w:pStyle w:val="BodyText"/>
      </w:pPr>
      <w:r>
        <w:rPr>
          <w:bCs/>
          <w:b/>
        </w:rPr>
        <w:t xml:space="preserve">Address:</w:t>
      </w:r>
      <w:r>
        <w:t xml:space="preserve"> </w:t>
      </w:r>
      <w:r>
        <w:t xml:space="preserve">İstiklal Caddesi No. 245, Beyoğlu, 34433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Mr. Ahmet Yılmaz, Chief Financial Officer</w:t>
      </w:r>
    </w:p>
    <w:p>
      <w:pPr>
        <w:pStyle w:val="BodyText"/>
      </w:pPr>
      <w:r>
        <w:rPr>
          <w:bCs/>
          <w:b/>
        </w:rPr>
        <w:t xml:space="preserve">Email:</w:t>
      </w:r>
      <w:r>
        <w:t xml:space="preserve"> </w:t>
      </w:r>
      <w:r>
        <w:t xml:space="preserve">finance@marmaratrade.com.tr</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Boğaziçi Accounting &amp; Advisory Ltd. Şti.</w:t>
      </w:r>
    </w:p>
    <w:p>
      <w:pPr>
        <w:pStyle w:val="BodyText"/>
      </w:pPr>
      <w:r>
        <w:rPr>
          <w:bCs/>
          <w:b/>
        </w:rPr>
        <w:t xml:space="preserve">Address:</w:t>
      </w:r>
      <w:r>
        <w:t xml:space="preserve"> </w:t>
      </w:r>
      <w:r>
        <w:t xml:space="preserve">Levent Mah. Büyükdere Cad. No. 188, Beşiktaş, 34340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Ms. Elif Kaya, Senior Accountant &amp; Lead Consultant</w:t>
      </w:r>
    </w:p>
    <w:p>
      <w:pPr>
        <w:pStyle w:val="BodyText"/>
      </w:pPr>
      <w:r>
        <w:rPr>
          <w:bCs/>
          <w:b/>
        </w:rPr>
        <w:t xml:space="preserve">Email:</w:t>
      </w:r>
      <w:r>
        <w:t xml:space="preserve"> </w:t>
      </w:r>
      <w:r>
        <w:t xml:space="preserve">services@bogaziciahmali.com.tr</w:t>
      </w:r>
    </w:p>
    <w:bookmarkEnd w:id="23"/>
    <w:bookmarkEnd w:id="24"/>
    <w:bookmarkStart w:id="25" w:name="description-of-procured-services"/>
    <w:p>
      <w:pPr>
        <w:pStyle w:val="Heading2"/>
      </w:pPr>
      <w:r>
        <w:t xml:space="preserve">3. Description of Procured Services</w:t>
      </w:r>
    </w:p>
    <w:p>
      <w:pPr>
        <w:pStyle w:val="FirstParagraph"/>
      </w:pPr>
      <w:r>
        <w:t xml:space="preserve">This Purchase Order is issued by Marmara Trade &amp; Logistics A.S. to formally procure the professional services of a certified</w:t>
      </w:r>
      <w:r>
        <w:t xml:space="preserve"> </w:t>
      </w:r>
      <w:r>
        <w:t xml:space="preserve">Accountant</w:t>
      </w:r>
      <w:r>
        <w:t xml:space="preserve"> </w:t>
      </w:r>
      <w:r>
        <w:t xml:space="preserve">based in</w:t>
      </w:r>
      <w:r>
        <w:t xml:space="preserve"> </w:t>
      </w:r>
      <w:r>
        <w:t xml:space="preserve">Turkey Istanbul</w:t>
      </w:r>
      <w:r>
        <w:t xml:space="preserve">. The engagement is structured under the Turkish Commercial Code and complies with all regulatory requirements set forth by the Turkish Ministry of Trade and the Istanbul Chamber of Commerce (İstanbul Ticaret Odası). The</w:t>
      </w:r>
      <w:r>
        <w:t xml:space="preserve"> </w:t>
      </w:r>
      <w:r>
        <w:t xml:space="preserve">Accountant</w:t>
      </w:r>
      <w:r>
        <w:t xml:space="preserve"> </w:t>
      </w:r>
      <w:r>
        <w:t xml:space="preserve">shall provide comprehensive financial management, tax compliance, and statutory reporting services as detailed in the line items below.</w:t>
      </w:r>
    </w:p>
    <w:p>
      <w:pPr>
        <w:pStyle w:val="BodyText"/>
      </w:pPr>
      <w:r>
        <w:t xml:space="preserve">The selected</w:t>
      </w:r>
      <w:r>
        <w:t xml:space="preserve"> </w:t>
      </w:r>
      <w:r>
        <w:t xml:space="preserve">Accountant</w:t>
      </w:r>
      <w:r>
        <w:t xml:space="preserve">, Ms. Elif Kaya, holds a valid license from the Istanbul Chamber of Certified Public Accountants (İstanbul Serbest Muhasebeci Mali Müşavirler Odası) and possesses over twelve years of experience in corporate accounting within the</w:t>
      </w:r>
      <w:r>
        <w:t xml:space="preserve"> </w:t>
      </w:r>
      <w:r>
        <w:t xml:space="preserve">Turkey Istanbul</w:t>
      </w:r>
      <w:r>
        <w:t xml:space="preserve"> </w:t>
      </w:r>
      <w:r>
        <w:t xml:space="preserve">metropolitan region. All services rendered under this Purchase Order shall be performed in accordance with Turkish Accounting Standards (TMS) and International Financial Reporting Standards (IFRS) as adopted in Turkey.</w:t>
      </w:r>
    </w:p>
    <w:bookmarkEnd w:id="25"/>
    <w:bookmarkStart w:id="26" w:name="line-items-pricing-schedule"/>
    <w:p>
      <w:pPr>
        <w:pStyle w:val="Heading2"/>
      </w:pPr>
      <w:r>
        <w:t xml:space="preserve">4.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Monthly General Ledger Maintenance &amp; Reconciliation for all Turkey Istanbul operations</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Preparation and Filing of VAT (KDV) Returns with the Istanbul Tax Office</w:t>
            </w:r>
          </w:p>
        </w:tc>
        <w:tc>
          <w:tcPr/>
          <w:p>
            <w:pPr>
              <w:pStyle w:val="Compact"/>
              <w:jc w:val="left"/>
            </w:pPr>
            <w:r>
              <w:t xml:space="preserve">Monthly</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Annual Corporate Income Tax (Kurumlar Vergisi) Return Preparation &amp; Filing</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Payroll Accounting &amp; SGK (Social Security) Compliance for 85 employees in Turkey Istanbul</w:t>
            </w:r>
          </w:p>
        </w:tc>
        <w:tc>
          <w:tcPr/>
          <w:p>
            <w:pPr>
              <w:pStyle w:val="Compact"/>
              <w:jc w:val="left"/>
            </w:pPr>
            <w:r>
              <w:t xml:space="preserve">Monthly</w:t>
            </w:r>
          </w:p>
        </w:tc>
        <w:tc>
          <w:tcPr/>
          <w:p>
            <w:pPr>
              <w:pStyle w:val="Compact"/>
              <w:jc w:val="left"/>
            </w:pPr>
            <w:r>
              <w:t xml:space="preserve">22,000.00</w:t>
            </w:r>
          </w:p>
        </w:tc>
        <w:tc>
          <w:tcPr/>
          <w:p>
            <w:pPr>
              <w:pStyle w:val="Compact"/>
              <w:jc w:val="left"/>
            </w:pPr>
            <w:r>
              <w:t xml:space="preserve">12</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Statutory Financial Statements &amp; Audit Support (Turkish GAAP / TFRS)</w:t>
            </w:r>
          </w:p>
        </w:tc>
        <w:tc>
          <w:tcPr/>
          <w:p>
            <w:pPr>
              <w:pStyle w:val="Compact"/>
              <w:jc w:val="left"/>
            </w:pPr>
            <w:r>
              <w:t xml:space="preserve">Annual</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Advisory on Cross-Border Transactions &amp; Transfer Pricing (Turkey-EU)</w:t>
            </w:r>
          </w:p>
        </w:tc>
        <w:tc>
          <w:tcPr/>
          <w:p>
            <w:pPr>
              <w:pStyle w:val="Compact"/>
              <w:jc w:val="left"/>
            </w:pPr>
            <w:r>
              <w:t xml:space="preserve">Quarterly</w:t>
            </w:r>
          </w:p>
        </w:tc>
        <w:tc>
          <w:tcPr/>
          <w:p>
            <w:pPr>
              <w:pStyle w:val="Compact"/>
              <w:jc w:val="left"/>
            </w:pPr>
            <w:r>
              <w:t xml:space="preserve">15,000.00</w:t>
            </w:r>
          </w:p>
        </w:tc>
        <w:tc>
          <w:tcPr/>
          <w:p>
            <w:pPr>
              <w:pStyle w:val="Compact"/>
              <w:jc w:val="left"/>
            </w:pPr>
            <w:r>
              <w:t xml:space="preserve">4</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Customs Accounting &amp; Import/Export Documentation for Istanbul Port Operations</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gridSpan w:val="5"/>
          </w:tcPr>
          <w:p>
            <w:pPr>
              <w:pStyle w:val="Compact"/>
              <w:jc w:val="right"/>
            </w:pPr>
            <w:r>
              <w:t xml:space="preserve">GRAND TOTAL (Annual Contract Value)</w:t>
            </w:r>
          </w:p>
        </w:tc>
        <w:tc>
          <w:tcPr/>
          <w:p>
            <w:pPr>
              <w:pStyle w:val="Compact"/>
              <w:jc w:val="left"/>
            </w:pPr>
            <w:r>
              <w:t xml:space="preserve">892,400.00</w:t>
            </w:r>
          </w:p>
        </w:tc>
      </w:tr>
    </w:tbl>
    <w:p>
      <w:pPr>
        <w:pStyle w:val="BodyText"/>
      </w:pPr>
      <w:r>
        <w:t xml:space="preserve">* All prices are exclusive of 20% Value Added Tax (KDV) applicable in Turkey. The Accountant shall issue a compliant fatura (invoice) in accordance with the Turkish Revenue Administration (Gelir İdaresi Başkanlığı) e-invoicing system (e-Fatura / e-Arşiv).</w:t>
      </w:r>
    </w:p>
    <w:bookmarkEnd w:id="26"/>
    <w:bookmarkStart w:id="27" w:name="scope-of-work-performance-standards"/>
    <w:p>
      <w:pPr>
        <w:pStyle w:val="Heading2"/>
      </w:pPr>
      <w:r>
        <w:t xml:space="preserve">5. Scope of Work &amp; Performance Standards</w:t>
      </w:r>
    </w:p>
    <w:p>
      <w:pPr>
        <w:pStyle w:val="FirstParagraph"/>
      </w:pPr>
      <w:r>
        <w:t xml:space="preserve">The</w:t>
      </w:r>
      <w:r>
        <w:t xml:space="preserve"> </w:t>
      </w:r>
      <w:r>
        <w:t xml:space="preserve">Accountant</w:t>
      </w:r>
      <w:r>
        <w:t xml:space="preserve"> </w:t>
      </w:r>
      <w:r>
        <w:t xml:space="preserve">engaged under this Purchase Order shall perform all duties from the supplier's registered office located in the Beşiktaş district of</w:t>
      </w:r>
      <w:r>
        <w:t xml:space="preserve"> </w:t>
      </w:r>
      <w:r>
        <w:t xml:space="preserve">Turkey Istanbul</w:t>
      </w:r>
      <w:r>
        <w:t xml:space="preserve">, with on-site visits to the Buyer's premises in Beyoğlu, Istanbul, no fewer than two (2) times per month. The Accountant is expected to maintain full compliance with the following:</w:t>
      </w:r>
    </w:p>
    <w:p>
      <w:pPr>
        <w:numPr>
          <w:ilvl w:val="0"/>
          <w:numId w:val="1001"/>
        </w:numPr>
        <w:pStyle w:val="Compact"/>
      </w:pPr>
      <w:r>
        <w:t xml:space="preserve">Turkish Commercial Code (T.C. 6102 Sayılı Türk Ticaret Kanunu)</w:t>
      </w:r>
    </w:p>
    <w:p>
      <w:pPr>
        <w:numPr>
          <w:ilvl w:val="0"/>
          <w:numId w:val="1001"/>
        </w:numPr>
        <w:pStyle w:val="Compact"/>
      </w:pPr>
      <w:r>
        <w:t xml:space="preserve">Tax Procedure Law (Vergi Usul Kanunu No. 213)</w:t>
      </w:r>
    </w:p>
    <w:p>
      <w:pPr>
        <w:numPr>
          <w:ilvl w:val="0"/>
          <w:numId w:val="1001"/>
        </w:numPr>
        <w:pStyle w:val="Compact"/>
      </w:pPr>
      <w:r>
        <w:t xml:space="preserve">Law on the Preparation and Filing of Financial Statements (5021 Sayılı Kanun)</w:t>
      </w:r>
    </w:p>
    <w:p>
      <w:pPr>
        <w:numPr>
          <w:ilvl w:val="0"/>
          <w:numId w:val="1001"/>
        </w:numPr>
        <w:pStyle w:val="Compact"/>
      </w:pPr>
      <w:r>
        <w:t xml:space="preserve">Regulations of the Istanbul Chamber of Certified Public Accountants</w:t>
      </w:r>
    </w:p>
    <w:p>
      <w:pPr>
        <w:numPr>
          <w:ilvl w:val="0"/>
          <w:numId w:val="1001"/>
        </w:numPr>
        <w:pStyle w:val="Compact"/>
      </w:pPr>
      <w:r>
        <w:t xml:space="preserve">Anti-Money Laundering Law (Suç Gelirlerinin Aklanmasının Önlenmesi Hakkında Kanun No. 5549)</w:t>
      </w:r>
    </w:p>
    <w:p>
      <w:pPr>
        <w:pStyle w:val="FirstParagraph"/>
      </w:pPr>
      <w:r>
        <w:t xml:space="preserve">The Accountant shall maintain strict confidentiality of all financial data pertaining to the Buyer and shall not disclose any information to third parties without written consent. All records shall be stored in accordance with Turkey's Personal Data Protection Law (KVKK - 6698 Sayılı Kanun) and retained for a minimum of ten (10) years as mandated by Turkish law.</w:t>
      </w:r>
    </w:p>
    <w:bookmarkEnd w:id="27"/>
    <w:bookmarkStart w:id="28" w:name="payment-invoicing-terms"/>
    <w:p>
      <w:pPr>
        <w:pStyle w:val="Heading2"/>
      </w:pPr>
      <w:r>
        <w:t xml:space="preserve">6. Payment &amp; Invoicing Terms</w:t>
      </w:r>
    </w:p>
    <w:p>
      <w:pPr>
        <w:pStyle w:val="FirstParagraph"/>
      </w:pPr>
      <w:r>
        <w:t xml:space="preserve">Payment for services rendered under this Purchase Order shall be made via bank transfer (havale/EFT) to the supplier's designated account at Ziraat Bankası, Istanbul branch. Invoices shall be issued in Turkish Lira (TRY) and must include the supplier's VKN (Tax Identification Number), the Buyer's VKN, the applicable KDV rate, and a reference to this Purchase Order number (TR-IST-2025-ACCT-00472). Payment is due within thirty (30) calendar days of the invoice date. Late payments shall accrue interest at the rate prescribed by the Turkish Commercial Code (T.C. Ticaret Kanunu Madde 30).</w:t>
      </w:r>
    </w:p>
    <w:bookmarkEnd w:id="28"/>
    <w:bookmarkStart w:id="29" w:name="terms-conditions"/>
    <w:p>
      <w:pPr>
        <w:pStyle w:val="Heading2"/>
      </w:pPr>
      <w:r>
        <w:t xml:space="preserve">7. Terms &amp; Conditions</w:t>
      </w:r>
    </w:p>
    <w:p>
      <w:pPr>
        <w:pStyle w:val="FirstParagraph"/>
      </w:pPr>
      <w:r>
        <w:rPr>
          <w:bCs/>
          <w:b/>
        </w:rPr>
        <w:t xml:space="preserve">7.1</w:t>
      </w:r>
      <w:r>
        <w:t xml:space="preserve"> </w:t>
      </w:r>
      <w:r>
        <w:t xml:space="preserve">This Purchase Order constitutes a binding agreement between the Buyer and the Supplier for the provision of Accountant services in Turkey Istanbul for the contract period of 15 June 2025 through 14 June 2026.</w:t>
      </w:r>
    </w:p>
    <w:p>
      <w:pPr>
        <w:pStyle w:val="BodyText"/>
      </w:pPr>
      <w:r>
        <w:rPr>
          <w:bCs/>
          <w:b/>
        </w:rPr>
        <w:t xml:space="preserve">7.2</w:t>
      </w:r>
      <w:r>
        <w:t xml:space="preserve"> </w:t>
      </w:r>
      <w:r>
        <w:t xml:space="preserve">Either party may terminate this Purchase Order with sixty (60) days' written notice. Upon termination, the Accountant shall deliver all completed financial records and pending work products to the Buyer within fifteen (15) days.</w:t>
      </w:r>
    </w:p>
    <w:p>
      <w:pPr>
        <w:pStyle w:val="BodyText"/>
      </w:pPr>
      <w:r>
        <w:rPr>
          <w:bCs/>
          <w:b/>
        </w:rPr>
        <w:t xml:space="preserve">7.3</w:t>
      </w:r>
      <w:r>
        <w:t xml:space="preserve"> </w:t>
      </w:r>
      <w:r>
        <w:t xml:space="preserve">The Supplier warrants that the Accountant assigned to this engagement holds a valid SMMM (Serbest Muhasebeci Mali Müşavir) license and maintains professional indemnity insurance with a minimum coverage of TRY 5,000,000.</w:t>
      </w:r>
    </w:p>
    <w:p>
      <w:pPr>
        <w:pStyle w:val="BodyText"/>
      </w:pPr>
      <w:r>
        <w:rPr>
          <w:bCs/>
          <w:b/>
        </w:rPr>
        <w:t xml:space="preserve">7.4</w:t>
      </w:r>
      <w:r>
        <w:t xml:space="preserve"> </w:t>
      </w:r>
      <w:r>
        <w:t xml:space="preserve">All disputes arising from this Purchase Order shall be resolved by the Istanbul Courts and Arbitration Centers (İstanbul Mahkemeleri ve Tahkim Merkezleri) in accordance with Turkish law.</w:t>
      </w:r>
    </w:p>
    <w:p>
      <w:pPr>
        <w:pStyle w:val="BodyText"/>
      </w:pPr>
      <w:r>
        <w:rPr>
          <w:bCs/>
          <w:b/>
        </w:rPr>
        <w:t xml:space="preserve">7.5</w:t>
      </w:r>
      <w:r>
        <w:t xml:space="preserve"> </w:t>
      </w:r>
      <w:r>
        <w:t xml:space="preserve">This Purchase Order is subject to the general terms and conditions of the Istanbul Chamber of Commerce and the specific provisions of the Turkish Code of Obligations (T.C. Borçlar Kanunu No. 6098).</w:t>
      </w:r>
    </w:p>
    <w:bookmarkEnd w:id="29"/>
    <w:bookmarkStart w:id="30" w:name="authorization-signatures"/>
    <w:p>
      <w:pPr>
        <w:pStyle w:val="Heading2"/>
      </w:pPr>
      <w:r>
        <w:t xml:space="preserve">8. Authorization &amp; Signatures</w:t>
      </w:r>
    </w:p>
    <w:p>
      <w:pPr>
        <w:pStyle w:val="FirstParagraph"/>
      </w:pPr>
      <w:r>
        <w:t xml:space="preserve">By signing below, both parties acknowledge and accept all terms, conditions, and obligations set forth in this Purchase Order for the procurement of Accountant services in Turkey Istanbul.</w:t>
      </w:r>
    </w:p>
    <w:p>
      <w:pPr>
        <w:pStyle w:val="BodyText"/>
      </w:pPr>
      <w:r>
        <w:rPr>
          <w:bCs/>
          <w:b/>
        </w:rPr>
        <w:t xml:space="preserve">For the Buyer:</w:t>
      </w:r>
    </w:p>
    <w:p>
      <w:pPr>
        <w:pStyle w:val="BodyText"/>
      </w:pPr>
      <w:r>
        <w:t xml:space="preserve">Marmara Trade &amp; Logistics A.S.</w:t>
      </w:r>
    </w:p>
    <w:p>
      <w:pPr>
        <w:pStyle w:val="BodyText"/>
      </w:pPr>
      <w:r>
        <w:t xml:space="preserve">Mr. Ahmet Yılmaz</w:t>
      </w:r>
      <w:r>
        <w:br/>
      </w:r>
      <w:r>
        <w:t xml:space="preserve">Chief Financial Officer</w:t>
      </w:r>
      <w:r>
        <w:br/>
      </w:r>
      <w:r>
        <w:t xml:space="preserve">Date: _______________</w:t>
      </w:r>
    </w:p>
    <w:p>
      <w:pPr>
        <w:pStyle w:val="BodyText"/>
      </w:pPr>
      <w:r>
        <w:rPr>
          <w:bCs/>
          <w:b/>
        </w:rPr>
        <w:t xml:space="preserve">For the Supplier:</w:t>
      </w:r>
    </w:p>
    <w:p>
      <w:pPr>
        <w:pStyle w:val="BodyText"/>
      </w:pPr>
      <w:r>
        <w:t xml:space="preserve">Boğaziçi Accounting &amp; Advisory Ltd. Şti.</w:t>
      </w:r>
    </w:p>
    <w:p>
      <w:pPr>
        <w:pStyle w:val="BodyText"/>
      </w:pPr>
      <w:r>
        <w:t xml:space="preserve">Ms. Elif Kaya</w:t>
      </w:r>
      <w:r>
        <w:br/>
      </w:r>
      <w:r>
        <w:t xml:space="preserve">Senior Accountant &amp; Lead Consultant</w:t>
      </w:r>
      <w:r>
        <w:br/>
      </w:r>
      <w:r>
        <w:t xml:space="preserve">Date: _______________</w:t>
      </w:r>
    </w:p>
    <w:bookmarkEnd w:id="30"/>
    <w:p>
      <w:pPr>
        <w:pStyle w:val="BodyText"/>
      </w:pPr>
      <w:r>
        <w:t xml:space="preserve">This Purchase Order was prepared and issued in Turkey Istanbul, Republic of Turkey. Document Reference: TR-IST-2025-ACCT-00472. This document is valid only when bearing the official wet-ink signatures and company seals (kaşe) of both parties. In the event of any discrepancy between the Turkish and English versions of this document, the Turkish version shall prevail. © 2025 Marmara Trade &amp; Logistics A.S.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Turkey Istanbul</dc:title>
  <dc:creator/>
  <dc:language>en</dc:language>
  <cp:keywords/>
  <dcterms:created xsi:type="dcterms:W3CDTF">2026-10-10T13:20:10Z</dcterms:created>
  <dcterms:modified xsi:type="dcterms:W3CDTF">2026-10-10T13:20:10Z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