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Purchase Order No.</w:t>
      </w:r>
      <w:r>
        <w:br/>
      </w:r>
      <w:r>
        <w:t xml:space="preserve">PO-BHM-2025-04871</w:t>
      </w:r>
      <w:r>
        <w:br/>
      </w:r>
      <w:r>
        <w:t xml:space="preserve">Date: 12 June 2025</w:t>
      </w:r>
      <w:r>
        <w:br/>
      </w:r>
      <w:r>
        <w:t xml:space="preserve">Valid Until: 12 July 2025</w:t>
      </w:r>
    </w:p>
    <w:bookmarkStart w:id="20" w:name="purchase-order"/>
    <w:p>
      <w:pPr>
        <w:pStyle w:val="Heading1"/>
      </w:pPr>
      <w:r>
        <w:t xml:space="preserve">Purchase Order</w:t>
      </w:r>
    </w:p>
    <w:p>
      <w:pPr>
        <w:pStyle w:val="FirstParagraph"/>
      </w:pPr>
      <w:r>
        <w:t xml:space="preserve">Professional Services Procurement — Accountant Engagement — United Kingdom Birmingham</w:t>
      </w:r>
    </w:p>
    <w:bookmarkEnd w:id="20"/>
    <w:bookmarkStart w:id="21" w:name="issuing-party-buyer"/>
    <w:p>
      <w:pPr>
        <w:pStyle w:val="Heading3"/>
      </w:pPr>
      <w:r>
        <w:t xml:space="preserve">Issuing Party (Buyer)</w:t>
      </w:r>
    </w:p>
    <w:p>
      <w:pPr>
        <w:pStyle w:val="FirstParagraph"/>
      </w:pPr>
      <w:r>
        <w:rPr>
          <w:bCs/>
          <w:b/>
        </w:rPr>
        <w:t xml:space="preserve">Meridian Industrial Holdings Ltd</w:t>
      </w:r>
    </w:p>
    <w:p>
      <w:pPr>
        <w:pStyle w:val="BodyText"/>
      </w:pPr>
      <w:r>
        <w:t xml:space="preserve">Registered Office: 142 Corporation Street</w:t>
      </w:r>
    </w:p>
    <w:p>
      <w:pPr>
        <w:pStyle w:val="BodyText"/>
      </w:pPr>
      <w:r>
        <w:t xml:space="preserve">Birmingham, B4 7BY</w:t>
      </w:r>
    </w:p>
    <w:p>
      <w:pPr>
        <w:pStyle w:val="BodyText"/>
      </w:pPr>
      <w:r>
        <w:t xml:space="preserve">United Kingdom</w:t>
      </w:r>
    </w:p>
    <w:p>
      <w:pPr>
        <w:pStyle w:val="BodyText"/>
      </w:pPr>
      <w:r>
        <w:t xml:space="preserve">VAT Registration: GB 987654321</w:t>
      </w:r>
    </w:p>
    <w:p>
      <w:pPr>
        <w:pStyle w:val="BodyText"/>
      </w:pPr>
      <w:r>
        <w:t xml:space="preserve">Company No.: 08765432</w:t>
      </w:r>
    </w:p>
    <w:p>
      <w:pPr>
        <w:pStyle w:val="BodyText"/>
      </w:pPr>
      <w:r>
        <w:t xml:space="preserve">Contact: Sarah Whitfield, Procurement Director</w:t>
      </w:r>
    </w:p>
    <w:p>
      <w:pPr>
        <w:pStyle w:val="BodyText"/>
      </w:pPr>
      <w:r>
        <w:t xml:space="preserve">Email: s.whitfield@meridianindustrial.co.uk</w:t>
      </w:r>
    </w:p>
    <w:p>
      <w:pPr>
        <w:pStyle w:val="BodyText"/>
      </w:pPr>
      <w:r>
        <w:t xml:space="preserve">Telephone: +44 (0)121 496 0000</w:t>
      </w:r>
    </w:p>
    <w:bookmarkEnd w:id="21"/>
    <w:bookmarkStart w:id="22" w:name="receiving-party-supplier"/>
    <w:p>
      <w:pPr>
        <w:pStyle w:val="Heading3"/>
      </w:pPr>
      <w:r>
        <w:t xml:space="preserve">Receiving Party (Supplier)</w:t>
      </w:r>
    </w:p>
    <w:p>
      <w:pPr>
        <w:pStyle w:val="FirstParagraph"/>
      </w:pPr>
      <w:r>
        <w:rPr>
          <w:bCs/>
          <w:b/>
        </w:rPr>
        <w:t xml:space="preserve">Blackstone &amp; Reeves Chartered Accountants LLP</w:t>
      </w:r>
    </w:p>
    <w:p>
      <w:pPr>
        <w:pStyle w:val="BodyText"/>
      </w:pPr>
      <w:r>
        <w:t xml:space="preserve">Registered Office: 8 Broad Street</w:t>
      </w:r>
    </w:p>
    <w:p>
      <w:pPr>
        <w:pStyle w:val="BodyText"/>
      </w:pPr>
      <w:r>
        <w:t xml:space="preserve">Birmingham, B15 1AA</w:t>
      </w:r>
    </w:p>
    <w:p>
      <w:pPr>
        <w:pStyle w:val="BodyText"/>
      </w:pPr>
      <w:r>
        <w:t xml:space="preserve">United Kingdom</w:t>
      </w:r>
    </w:p>
    <w:p>
      <w:pPr>
        <w:pStyle w:val="BodyText"/>
      </w:pPr>
      <w:r>
        <w:t xml:space="preserve">VAT Registration: GB 123456789</w:t>
      </w:r>
    </w:p>
    <w:p>
      <w:pPr>
        <w:pStyle w:val="BodyText"/>
      </w:pPr>
      <w:r>
        <w:t xml:space="preserve">Company No.: OC384721</w:t>
      </w:r>
    </w:p>
    <w:p>
      <w:pPr>
        <w:pStyle w:val="BodyText"/>
      </w:pPr>
      <w:r>
        <w:t xml:space="preserve">Contact: James Blackstone, Senior Partner</w:t>
      </w:r>
    </w:p>
    <w:p>
      <w:pPr>
        <w:pStyle w:val="BodyText"/>
      </w:pPr>
      <w:r>
        <w:t xml:space="preserve">Email: j.blackstone@blackstonereeves.co.uk</w:t>
      </w:r>
    </w:p>
    <w:p>
      <w:pPr>
        <w:pStyle w:val="BodyText"/>
      </w:pPr>
      <w:r>
        <w:t xml:space="preserve">Telephone: +44 (0)121 643 2200</w:t>
      </w:r>
    </w:p>
    <w:bookmarkEnd w:id="22"/>
    <w:bookmarkStart w:id="23" w:name="purpose-of-this-purchase-order"/>
    <w:p>
      <w:pPr>
        <w:pStyle w:val="Heading2"/>
      </w:pPr>
      <w:r>
        <w:t xml:space="preserve">1. Purpose of This Purchase Order</w:t>
      </w:r>
    </w:p>
    <w:p>
      <w:pPr>
        <w:pStyle w:val="FirstParagraph"/>
      </w:pPr>
      <w:r>
        <w:t xml:space="preserve">This</w:t>
      </w:r>
      <w:r>
        <w:t xml:space="preserve"> </w:t>
      </w:r>
      <w:r>
        <w:t xml:space="preserve">Purchase Order</w:t>
      </w:r>
      <w:r>
        <w:t xml:space="preserve"> </w:t>
      </w:r>
      <w:r>
        <w:t xml:space="preserve">is issued by Meridian Industrial Holdings Ltd, a company duly registered in the United Kingdom, to formally procure the professional services of a qualified</w:t>
      </w:r>
      <w:r>
        <w:t xml:space="preserve"> </w:t>
      </w:r>
      <w:r>
        <w:t xml:space="preserve">Accountant</w:t>
      </w:r>
      <w:r>
        <w:t xml:space="preserve"> </w:t>
      </w:r>
      <w:r>
        <w:t xml:space="preserve">for the financial year 2025/2026. This</w:t>
      </w:r>
      <w:r>
        <w:t xml:space="preserve"> </w:t>
      </w:r>
      <w:r>
        <w:t xml:space="preserve">Purchase Order</w:t>
      </w:r>
      <w:r>
        <w:t xml:space="preserve"> </w:t>
      </w:r>
      <w:r>
        <w:t xml:space="preserve">governs the engagement of Blackstone &amp; Reeves Chartered Accountants LLP, operating from their principal office in</w:t>
      </w:r>
      <w:r>
        <w:t xml:space="preserve"> </w:t>
      </w:r>
      <w:r>
        <w:t xml:space="preserve">United Kingdom Birmingham</w:t>
      </w:r>
      <w:r>
        <w:t xml:space="preserve">, to provide comprehensive accounting, tax advisory, and financial reporting services. All terms, conditions, and obligations set forth herein shall be interpreted in accordance with the laws of England and Wales, and the regulatory framework governing professional accounting services as administered by the Institute of Chartered Accountants in England and Wales (ICAEW).</w:t>
      </w:r>
    </w:p>
    <w:bookmarkEnd w:id="23"/>
    <w:bookmarkStart w:id="24" w:name="scope-of-services-accountant-engagement"/>
    <w:p>
      <w:pPr>
        <w:pStyle w:val="Heading2"/>
      </w:pPr>
      <w:r>
        <w:t xml:space="preserve">2. Scope of Services — Accountant Engagement</w:t>
      </w:r>
    </w:p>
    <w:p>
      <w:pPr>
        <w:pStyle w:val="FirstParagraph"/>
      </w:pPr>
      <w:r>
        <w:t xml:space="preserve">The</w:t>
      </w:r>
      <w:r>
        <w:t xml:space="preserve"> </w:t>
      </w:r>
      <w:r>
        <w:t xml:space="preserve">Accountant</w:t>
      </w:r>
      <w:r>
        <w:t xml:space="preserve"> </w:t>
      </w:r>
      <w:r>
        <w:t xml:space="preserve">engaged under this</w:t>
      </w:r>
      <w:r>
        <w:t xml:space="preserve"> </w:t>
      </w:r>
      <w:r>
        <w:t xml:space="preserve">Purchase Order</w:t>
      </w:r>
      <w:r>
        <w:t xml:space="preserve"> </w:t>
      </w:r>
      <w:r>
        <w:t xml:space="preserve">shall provide the following professional services to Meridian Industrial Holdings Ltd, with all work to be conducted primarily at the supplier's offices in</w:t>
      </w:r>
      <w:r>
        <w:t xml:space="preserve"> </w:t>
      </w:r>
      <w:r>
        <w:t xml:space="preserve">United Kingdom Birmingham</w:t>
      </w:r>
      <w:r>
        <w:t xml:space="preserve"> </w:t>
      </w:r>
      <w:r>
        <w:t xml:space="preserve">or at the buyer's premises as mutually agreed: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Rate (GBP)</w:t>
            </w:r>
          </w:p>
        </w:tc>
        <w:tc>
          <w:tcPr/>
          <w:p>
            <w:pPr>
              <w:pStyle w:val="Compact"/>
              <w:jc w:val="left"/>
            </w:pPr>
            <w:r>
              <w:t xml:space="preserve">Quantity</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Monthly bookkeeping and ledger maintenance for all business units in Birmingham</w:t>
            </w:r>
          </w:p>
        </w:tc>
        <w:tc>
          <w:tcPr/>
          <w:p>
            <w:pPr>
              <w:pStyle w:val="Compact"/>
              <w:jc w:val="left"/>
            </w:pPr>
            <w:r>
              <w:t xml:space="preserve">Monthly</w:t>
            </w:r>
          </w:p>
        </w:tc>
        <w:tc>
          <w:tcPr/>
          <w:p>
            <w:pPr>
              <w:pStyle w:val="Compact"/>
              <w:jc w:val="left"/>
            </w:pPr>
            <w:r>
              <w:t xml:space="preserve">£1,850.00</w:t>
            </w:r>
          </w:p>
        </w:tc>
        <w:tc>
          <w:tcPr/>
          <w:p>
            <w:pPr>
              <w:pStyle w:val="Compact"/>
              <w:jc w:val="left"/>
            </w:pPr>
            <w:r>
              <w:t xml:space="preserve">12</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Preparation and submission of annual statutory accounts to Companies House</w:t>
            </w:r>
          </w:p>
        </w:tc>
        <w:tc>
          <w:tcPr/>
          <w:p>
            <w:pPr>
              <w:pStyle w:val="Compact"/>
              <w:jc w:val="left"/>
            </w:pPr>
            <w:r>
              <w:t xml:space="preserve">Annually</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Corporate tax return preparation and HMRC compliance filing</w:t>
            </w:r>
          </w:p>
        </w:tc>
        <w:tc>
          <w:tcPr/>
          <w:p>
            <w:pPr>
              <w:pStyle w:val="Compact"/>
              <w:jc w:val="left"/>
            </w:pPr>
            <w:r>
              <w:t xml:space="preserve">Annually</w:t>
            </w:r>
          </w:p>
        </w:tc>
        <w:tc>
          <w:tcPr/>
          <w:p>
            <w:pPr>
              <w:pStyle w:val="Compact"/>
              <w:jc w:val="left"/>
            </w:pPr>
            <w:r>
              <w:t xml:space="preserve">£3,200.00</w:t>
            </w:r>
          </w:p>
        </w:tc>
        <w:tc>
          <w:tcPr/>
          <w:p>
            <w:pPr>
              <w:pStyle w:val="Compact"/>
              <w:jc w:val="left"/>
            </w:pPr>
            <w:r>
              <w:t xml:space="preserve">1</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VAT registration, quarterly returns, and advisory services</w:t>
            </w:r>
          </w:p>
        </w:tc>
        <w:tc>
          <w:tcPr/>
          <w:p>
            <w:pPr>
              <w:pStyle w:val="Compact"/>
              <w:jc w:val="left"/>
            </w:pPr>
            <w:r>
              <w:t xml:space="preserve">Quarterly</w:t>
            </w:r>
          </w:p>
        </w:tc>
        <w:tc>
          <w:tcPr/>
          <w:p>
            <w:pPr>
              <w:pStyle w:val="Compact"/>
              <w:jc w:val="left"/>
            </w:pPr>
            <w:r>
              <w:t xml:space="preserve">£950.00</w:t>
            </w:r>
          </w:p>
        </w:tc>
        <w:tc>
          <w:tcPr/>
          <w:p>
            <w:pPr>
              <w:pStyle w:val="Compact"/>
              <w:jc w:val="left"/>
            </w:pPr>
            <w:r>
              <w:t xml:space="preserve">4</w:t>
            </w:r>
          </w:p>
        </w:tc>
        <w:tc>
          <w:tcPr/>
          <w:p>
            <w:pPr>
              <w:pStyle w:val="Compact"/>
              <w:jc w:val="left"/>
            </w:pPr>
            <w:r>
              <w:t xml:space="preserve">£3,800.00</w:t>
            </w:r>
          </w:p>
        </w:tc>
      </w:tr>
      <w:tr>
        <w:tc>
          <w:tcPr/>
          <w:p>
            <w:pPr>
              <w:pStyle w:val="Compact"/>
              <w:jc w:val="left"/>
            </w:pPr>
            <w:r>
              <w:t xml:space="preserve">05</w:t>
            </w:r>
          </w:p>
        </w:tc>
        <w:tc>
          <w:tcPr/>
          <w:p>
            <w:pPr>
              <w:pStyle w:val="Compact"/>
              <w:jc w:val="left"/>
            </w:pPr>
            <w:r>
              <w:t xml:space="preserve">Payroll processing and P60/BR1 submissions for 45 employees</w:t>
            </w:r>
          </w:p>
        </w:tc>
        <w:tc>
          <w:tcPr/>
          <w:p>
            <w:pPr>
              <w:pStyle w:val="Compact"/>
              <w:jc w:val="left"/>
            </w:pPr>
            <w:r>
              <w:t xml:space="preserve">Monthly</w:t>
            </w:r>
          </w:p>
        </w:tc>
        <w:tc>
          <w:tcPr/>
          <w:p>
            <w:pPr>
              <w:pStyle w:val="Compact"/>
              <w:jc w:val="left"/>
            </w:pPr>
            <w:r>
              <w:t xml:space="preserve">£1,200.00</w:t>
            </w:r>
          </w:p>
        </w:tc>
        <w:tc>
          <w:tcPr/>
          <w:p>
            <w:pPr>
              <w:pStyle w:val="Compact"/>
              <w:jc w:val="left"/>
            </w:pPr>
            <w:r>
              <w:t xml:space="preserve">12</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Financial forecasting, budgeting, and management accounts reporting</w:t>
            </w:r>
          </w:p>
        </w:tc>
        <w:tc>
          <w:tcPr/>
          <w:p>
            <w:pPr>
              <w:pStyle w:val="Compact"/>
              <w:jc w:val="left"/>
            </w:pPr>
            <w:r>
              <w:t xml:space="preserve">Quarterly</w:t>
            </w:r>
          </w:p>
        </w:tc>
        <w:tc>
          <w:tcPr/>
          <w:p>
            <w:pPr>
              <w:pStyle w:val="Compact"/>
              <w:jc w:val="left"/>
            </w:pPr>
            <w:r>
              <w:t xml:space="preserve">£2,100.00</w:t>
            </w:r>
          </w:p>
        </w:tc>
        <w:tc>
          <w:tcPr/>
          <w:p>
            <w:pPr>
              <w:pStyle w:val="Compact"/>
              <w:jc w:val="left"/>
            </w:pPr>
            <w:r>
              <w:t xml:space="preserve">4</w:t>
            </w:r>
          </w:p>
        </w:tc>
        <w:tc>
          <w:tcPr/>
          <w:p>
            <w:pPr>
              <w:pStyle w:val="Compact"/>
              <w:jc w:val="left"/>
            </w:pPr>
            <w:r>
              <w:t xml:space="preserve">£8,400.00</w:t>
            </w:r>
          </w:p>
        </w:tc>
      </w:tr>
      <w:tr>
        <w:tc>
          <w:tcPr/>
          <w:p>
            <w:pPr>
              <w:pStyle w:val="Compact"/>
              <w:jc w:val="left"/>
            </w:pPr>
            <w:r>
              <w:t xml:space="preserve">07</w:t>
            </w:r>
          </w:p>
        </w:tc>
        <w:tc>
          <w:tcPr/>
          <w:p>
            <w:pPr>
              <w:pStyle w:val="Compact"/>
              <w:jc w:val="left"/>
            </w:pPr>
            <w:r>
              <w:t xml:space="preserve">Ad-hoc tax planning and regulatory compliance advisory (up to 40 hours)</w:t>
            </w:r>
          </w:p>
        </w:tc>
        <w:tc>
          <w:tcPr/>
          <w:p>
            <w:pPr>
              <w:pStyle w:val="Compact"/>
              <w:jc w:val="left"/>
            </w:pPr>
            <w:r>
              <w:t xml:space="preserve">As required</w:t>
            </w:r>
          </w:p>
        </w:tc>
        <w:tc>
          <w:tcPr/>
          <w:p>
            <w:pPr>
              <w:pStyle w:val="Compact"/>
              <w:jc w:val="left"/>
            </w:pPr>
            <w:r>
              <w:t xml:space="preserve">£185.00/hr</w:t>
            </w:r>
          </w:p>
        </w:tc>
        <w:tc>
          <w:tcPr/>
          <w:p>
            <w:pPr>
              <w:pStyle w:val="Compact"/>
              <w:jc w:val="left"/>
            </w:pPr>
            <w:r>
              <w:t xml:space="preserve">40</w:t>
            </w:r>
          </w:p>
        </w:tc>
        <w:tc>
          <w:tcPr/>
          <w:p>
            <w:pPr>
              <w:pStyle w:val="Compact"/>
              <w:jc w:val="left"/>
            </w:pPr>
            <w:r>
              <w:t xml:space="preserve">£7,400.00</w:t>
            </w:r>
          </w:p>
        </w:tc>
      </w:tr>
      <w:tr>
        <w:tc>
          <w:tcPr/>
          <w:p>
            <w:pPr>
              <w:pStyle w:val="Compact"/>
              <w:jc w:val="left"/>
            </w:pPr>
            <w:r>
              <w:t xml:space="preserve">08</w:t>
            </w:r>
          </w:p>
        </w:tc>
        <w:tc>
          <w:tcPr/>
          <w:p>
            <w:pPr>
              <w:pStyle w:val="Compact"/>
              <w:jc w:val="left"/>
            </w:pPr>
            <w:r>
              <w:t xml:space="preserve">Annual audit support and internal control review</w:t>
            </w:r>
          </w:p>
        </w:tc>
        <w:tc>
          <w:tcPr/>
          <w:p>
            <w:pPr>
              <w:pStyle w:val="Compact"/>
              <w:jc w:val="left"/>
            </w:pPr>
            <w:r>
              <w:t xml:space="preserve">Annually</w:t>
            </w:r>
          </w:p>
        </w:tc>
        <w:tc>
          <w:tcPr/>
          <w:p>
            <w:pPr>
              <w:pStyle w:val="Compact"/>
              <w:jc w:val="left"/>
            </w:pPr>
            <w:r>
              <w:t xml:space="preserve">£5,600.00</w:t>
            </w:r>
          </w:p>
        </w:tc>
        <w:tc>
          <w:tcPr/>
          <w:p>
            <w:pPr>
              <w:pStyle w:val="Compact"/>
              <w:jc w:val="left"/>
            </w:pPr>
            <w:r>
              <w:t xml:space="preserve">1</w:t>
            </w:r>
          </w:p>
        </w:tc>
        <w:tc>
          <w:tcPr/>
          <w:p>
            <w:pPr>
              <w:pStyle w:val="Compact"/>
              <w:jc w:val="left"/>
            </w:pPr>
            <w:r>
              <w:t xml:space="preserve">£5,600.00</w:t>
            </w:r>
          </w:p>
        </w:tc>
      </w:tr>
      <w:tr>
        <w:tc>
          <w:tcPr>
            <w:gridSpan w:val="5"/>
          </w:tcPr>
          <w:p>
            <w:pPr>
              <w:pStyle w:val="Compact"/>
              <w:jc w:val="left"/>
            </w:pPr>
            <w:r>
              <w:t xml:space="preserve">Subtotal (Excluding VAT)</w:t>
            </w:r>
          </w:p>
        </w:tc>
        <w:tc>
          <w:tcPr/>
          <w:p>
            <w:pPr>
              <w:pStyle w:val="Compact"/>
              <w:jc w:val="left"/>
            </w:pPr>
            <w:r>
              <w:t xml:space="preserve">£69,500.00</w:t>
            </w:r>
          </w:p>
        </w:tc>
      </w:tr>
      <w:tr>
        <w:tc>
          <w:tcPr>
            <w:gridSpan w:val="5"/>
          </w:tcPr>
          <w:p>
            <w:pPr>
              <w:pStyle w:val="Compact"/>
              <w:jc w:val="left"/>
            </w:pPr>
            <w:r>
              <w:t xml:space="preserve">VAT @ 20% (United Kingdom Standard Rate)</w:t>
            </w:r>
          </w:p>
        </w:tc>
        <w:tc>
          <w:tcPr/>
          <w:p>
            <w:pPr>
              <w:pStyle w:val="Compact"/>
              <w:jc w:val="left"/>
            </w:pPr>
            <w:r>
              <w:t xml:space="preserve">£13,900.00</w:t>
            </w:r>
          </w:p>
        </w:tc>
      </w:tr>
      <w:tr>
        <w:tc>
          <w:tcPr>
            <w:gridSpan w:val="5"/>
          </w:tcPr>
          <w:p>
            <w:pPr>
              <w:pStyle w:val="Compact"/>
              <w:jc w:val="left"/>
            </w:pPr>
            <w:r>
              <w:t xml:space="preserve">Total Purchase Order Value (Including VAT)</w:t>
            </w:r>
          </w:p>
        </w:tc>
        <w:tc>
          <w:tcPr/>
          <w:p>
            <w:pPr>
              <w:pStyle w:val="Compact"/>
              <w:jc w:val="left"/>
            </w:pPr>
            <w:r>
              <w:t xml:space="preserve">£83,400.00</w:t>
            </w:r>
          </w:p>
        </w:tc>
      </w:tr>
    </w:tbl>
    <w:p>
      <w:pPr>
        <w:pStyle w:val="BodyText"/>
      </w:pPr>
      <w:r>
        <w:t xml:space="preserve">All amounts are stated in British Pounds Sterling (GBP). VAT is applied at the current United Kingdom standard rate of 20% as prescribed by HM Revenue &amp; Customs. The Accountant shall provide a valid VAT invoice for each payment period.</w:t>
      </w:r>
    </w:p>
    <w:bookmarkEnd w:id="24"/>
    <w:bookmarkStart w:id="25" w:name="payment-terms"/>
    <w:p>
      <w:pPr>
        <w:pStyle w:val="Heading2"/>
      </w:pPr>
      <w:r>
        <w:t xml:space="preserve">3. Payment Terms</w:t>
      </w:r>
    </w:p>
    <w:p>
      <w:pPr>
        <w:pStyle w:val="FirstParagraph"/>
      </w:pPr>
      <w:r>
        <w:t xml:space="preserve">Payment against this</w:t>
      </w:r>
      <w:r>
        <w:t xml:space="preserve"> </w:t>
      </w:r>
      <w:r>
        <w:t xml:space="preserve">Purchase Order</w:t>
      </w:r>
      <w:r>
        <w:t xml:space="preserve"> </w:t>
      </w:r>
      <w:r>
        <w:t xml:space="preserve">shall be made in accordance with the following schedule. The</w:t>
      </w:r>
      <w:r>
        <w:t xml:space="preserve"> </w:t>
      </w:r>
      <w:r>
        <w:t xml:space="preserve">Accountant</w:t>
      </w:r>
      <w:r>
        <w:t xml:space="preserve"> </w:t>
      </w:r>
      <w:r>
        <w:t xml:space="preserve">shall submit itemised invoices to the buyer's accounts payable department no later than the fifth business day following the completion of each service period. Payment shall be effected by BACS transfer to the supplier's designated bank account within thirty (30) calendar days of receipt of a valid invoice. Late payments shall attract interest at the rate of four per cent (4%) above the Bank of England base rate, in accordance with the Late Payment of Commercial Debts (Interest) Act 1998, as applicable to transactions within</w:t>
      </w:r>
      <w:r>
        <w:t xml:space="preserve"> </w:t>
      </w:r>
      <w:r>
        <w:t xml:space="preserve">United Kingdom Birmingham</w:t>
      </w:r>
      <w:r>
        <w:t xml:space="preserve"> </w:t>
      </w:r>
      <w:r>
        <w:t xml:space="preserve">and the wider United Kingdom jurisdiction.</w:t>
      </w:r>
    </w:p>
    <w:bookmarkEnd w:id="25"/>
    <w:bookmarkStart w:id="26" w:name="terms-and-conditions"/>
    <w:p>
      <w:pPr>
        <w:pStyle w:val="Heading2"/>
      </w:pPr>
      <w:r>
        <w:t xml:space="preserve">4. Terms and Conditions</w:t>
      </w:r>
    </w:p>
    <w:p>
      <w:pPr>
        <w:numPr>
          <w:ilvl w:val="0"/>
          <w:numId w:val="1001"/>
        </w:numPr>
        <w:pStyle w:val="Compact"/>
      </w:pPr>
      <w:r>
        <w:rPr>
          <w:bCs/>
          <w:b/>
        </w:rPr>
        <w:t xml:space="preserve">Professional Standards:</w:t>
      </w:r>
      <w:r>
        <w:t xml:space="preserve"> </w:t>
      </w:r>
      <w:r>
        <w:t xml:space="preserve">The</w:t>
      </w:r>
      <w:r>
        <w:t xml:space="preserve"> </w:t>
      </w:r>
      <w:r>
        <w:t xml:space="preserve">Accountant</w:t>
      </w:r>
      <w:r>
        <w:t xml:space="preserve"> </w:t>
      </w:r>
      <w:r>
        <w:t xml:space="preserve">shall perform all duties in strict compliance with the ICAW Code of Ethics, the Financial Reporting Council (FRC) standards, and all applicable United Kingdom legislation including the Companies Act 2006, the Corporation Tax Act 2010, and the Value Added Tax Act 1994.</w:t>
      </w:r>
    </w:p>
    <w:p>
      <w:pPr>
        <w:numPr>
          <w:ilvl w:val="0"/>
          <w:numId w:val="1001"/>
        </w:numPr>
        <w:pStyle w:val="Compact"/>
      </w:pPr>
      <w:r>
        <w:rPr>
          <w:bCs/>
          <w:b/>
        </w:rPr>
        <w:t xml:space="preserve">Confidentiality:</w:t>
      </w:r>
      <w:r>
        <w:t xml:space="preserve"> </w:t>
      </w:r>
      <w:r>
        <w:t xml:space="preserve">The</w:t>
      </w:r>
      <w:r>
        <w:t xml:space="preserve"> </w:t>
      </w:r>
      <w:r>
        <w:t xml:space="preserve">Accountant</w:t>
      </w:r>
      <w:r>
        <w:t xml:space="preserve"> </w:t>
      </w:r>
      <w:r>
        <w:t xml:space="preserve">shall maintain the strictest confidentiality regarding all financial data, trade secrets, and proprietary information of Meridian Industrial Holdings Ltd. This obligation shall survive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Insurance:</w:t>
      </w:r>
      <w:r>
        <w:t xml:space="preserve"> </w:t>
      </w:r>
      <w:r>
        <w:t xml:space="preserve">The supplier shall maintain professional indemnity insurance of no less than £5,000,000 per claim throughout the duration of this</w:t>
      </w:r>
      <w:r>
        <w:t xml:space="preserve"> </w:t>
      </w:r>
      <w:r>
        <w:t xml:space="preserve">Purchase Order</w:t>
      </w:r>
      <w:r>
        <w:t xml:space="preserve">, with certificates of coverage to be provided upon request.</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sixty (60) days' written notice. In the event of material breach, termination may be effected with fourteen (14) days' notice. All services rendered up to the date of termination shall be invoiced and paid in full.</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first be subject to good-faith negotiation. Failing resolution within thirty (30) days, the matter shall be referred to mediation under the rules of the Chartered Institute of Arbitrators, with the seat of mediation in</w:t>
      </w:r>
      <w:r>
        <w:t xml:space="preserve"> </w:t>
      </w:r>
      <w:r>
        <w:t xml:space="preserve">United Kingdom Birmingham</w:t>
      </w:r>
      <w:r>
        <w:t xml:space="preserve">. Should mediation fail, the dispute shall be determined by the courts of England and Wales.</w:t>
      </w:r>
    </w:p>
    <w:p>
      <w:pPr>
        <w:numPr>
          <w:ilvl w:val="0"/>
          <w:numId w:val="1001"/>
        </w:numPr>
        <w:pStyle w:val="Compact"/>
      </w:pPr>
      <w:r>
        <w:rPr>
          <w:bCs/>
          <w:b/>
        </w:rPr>
        <w:t xml:space="preserve">Subcontracting:</w:t>
      </w:r>
      <w:r>
        <w:t xml:space="preserve"> </w:t>
      </w:r>
      <w:r>
        <w:t xml:space="preserve">The</w:t>
      </w:r>
      <w:r>
        <w:t xml:space="preserve"> </w:t>
      </w:r>
      <w:r>
        <w:t xml:space="preserve">Accountant</w:t>
      </w:r>
      <w:r>
        <w:t xml:space="preserve"> </w:t>
      </w:r>
      <w:r>
        <w:t xml:space="preserve">shall not subcontract any portion of the services without prior written consent from the buyer. Any approved subcontractor shall be bound by the same terms as set out in this</w:t>
      </w:r>
      <w:r>
        <w:t xml:space="preserve"> </w:t>
      </w:r>
      <w:r>
        <w:t xml:space="preserve">Purchase Order</w:t>
      </w:r>
      <w:r>
        <w:t xml:space="preserve">.</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England and Wales. The courts of</w:t>
      </w:r>
      <w:r>
        <w:t xml:space="preserve"> </w:t>
      </w:r>
      <w:r>
        <w:t xml:space="preserve">United Kingdom Birmingham</w:t>
      </w:r>
      <w:r>
        <w:t xml:space="preserve"> </w:t>
      </w:r>
      <w:r>
        <w:t xml:space="preserve">shall have exclusive jurisdiction over any proceedings arising hereunder.</w:t>
      </w:r>
    </w:p>
    <w:p>
      <w:pPr>
        <w:numPr>
          <w:ilvl w:val="0"/>
          <w:numId w:val="1001"/>
        </w:numPr>
        <w:pStyle w:val="Compact"/>
      </w:pPr>
      <w:r>
        <w:rPr>
          <w:bCs/>
          <w:b/>
        </w:rPr>
        <w:t xml:space="preserve">Data Protection:</w:t>
      </w:r>
      <w:r>
        <w:t xml:space="preserve"> </w:t>
      </w:r>
      <w:r>
        <w:t xml:space="preserve">Both parties shall comply with the UK General Data Protection Regulation (UK GDPR) and the Data Protection Act 2018 in the processing of any personal data in connection with this</w:t>
      </w:r>
      <w:r>
        <w:t xml:space="preserve"> </w:t>
      </w:r>
      <w:r>
        <w:t xml:space="preserve">Purchase Order</w:t>
      </w:r>
      <w:r>
        <w:t xml:space="preserve">.</w:t>
      </w:r>
    </w:p>
    <w:bookmarkEnd w:id="26"/>
    <w:bookmarkStart w:id="27" w:name="acceptance-and-authorisation"/>
    <w:p>
      <w:pPr>
        <w:pStyle w:val="Heading2"/>
      </w:pPr>
      <w:r>
        <w:t xml:space="preserve">5. Acceptance and Authorisation</w:t>
      </w:r>
    </w:p>
    <w:p>
      <w:pPr>
        <w:pStyle w:val="FirstParagraph"/>
      </w:pPr>
      <w:r>
        <w:t xml:space="preserve">This</w:t>
      </w:r>
      <w:r>
        <w:t xml:space="preserve"> </w:t>
      </w:r>
      <w:r>
        <w:t xml:space="preserve">Purchase Order</w:t>
      </w:r>
      <w:r>
        <w:t xml:space="preserve"> </w:t>
      </w:r>
      <w:r>
        <w:t xml:space="preserve">becomes effective upon signature by both parties. The</w:t>
      </w:r>
      <w:r>
        <w:t xml:space="preserve"> </w:t>
      </w:r>
      <w:r>
        <w:t xml:space="preserve">Accountant</w:t>
      </w:r>
      <w:r>
        <w:t xml:space="preserve"> </w:t>
      </w:r>
      <w:r>
        <w:t xml:space="preserve">shall commence services no later than one (1) September 2025, unless otherwise agreed in writing. The supplier's acceptance of this</w:t>
      </w:r>
      <w:r>
        <w:t xml:space="preserve"> </w:t>
      </w:r>
      <w:r>
        <w:t xml:space="preserve">Purchase Order</w:t>
      </w:r>
      <w:r>
        <w:t xml:space="preserve"> </w:t>
      </w:r>
      <w:r>
        <w:t xml:space="preserve">constitutes a binding commitment to deliver all services as specified herein, in the professional capacity of a chartered</w:t>
      </w:r>
      <w:r>
        <w:t xml:space="preserve"> </w:t>
      </w:r>
      <w:r>
        <w:t xml:space="preserve">Accountant</w:t>
      </w:r>
      <w:r>
        <w:t xml:space="preserve"> </w:t>
      </w:r>
      <w:r>
        <w:t xml:space="preserve">practising in</w:t>
      </w:r>
      <w:r>
        <w:t xml:space="preserve"> </w:t>
      </w:r>
      <w:r>
        <w:t xml:space="preserve">United Kingdom Birmingham</w:t>
      </w:r>
      <w:r>
        <w:t xml:space="preserve">.</w:t>
      </w:r>
    </w:p>
    <w:bookmarkEnd w:id="27"/>
    <w:p>
      <w:pPr>
        <w:pStyle w:val="BodyText"/>
      </w:pPr>
      <w:r>
        <w:rPr>
          <w:bCs/>
          <w:b/>
        </w:rPr>
        <w:t xml:space="preserve">For and on behalf of Meridian Industrial Holdings Ltd</w:t>
      </w:r>
    </w:p>
    <w:p>
      <w:pPr>
        <w:pStyle w:val="BodyText"/>
      </w:pPr>
      <w:r>
        <w:t xml:space="preserve">Name: Sarah Whitfield</w:t>
      </w:r>
    </w:p>
    <w:p>
      <w:pPr>
        <w:pStyle w:val="BodyText"/>
      </w:pPr>
      <w:r>
        <w:t xml:space="preserve">Title: Procurement Director</w:t>
      </w:r>
    </w:p>
    <w:p>
      <w:pPr>
        <w:pStyle w:val="BodyText"/>
      </w:pPr>
      <w:r>
        <w:t xml:space="preserve">Date: ____________________</w:t>
      </w:r>
    </w:p>
    <w:p>
      <w:pPr>
        <w:pStyle w:val="BodyText"/>
      </w:pPr>
      <w:r>
        <w:rPr>
          <w:bCs/>
          <w:b/>
        </w:rPr>
        <w:t xml:space="preserve">For and on behalf of Blackstone &amp; Reeves Chartered Accountants LLP</w:t>
      </w:r>
    </w:p>
    <w:p>
      <w:pPr>
        <w:pStyle w:val="BodyText"/>
      </w:pPr>
      <w:r>
        <w:t xml:space="preserve">Name: James Blackstone</w:t>
      </w:r>
    </w:p>
    <w:p>
      <w:pPr>
        <w:pStyle w:val="BodyText"/>
      </w:pPr>
      <w:r>
        <w:t xml:space="preserve">Title: Senior Partner / Chartered Accountant</w:t>
      </w:r>
    </w:p>
    <w:p>
      <w:pPr>
        <w:pStyle w:val="BodyText"/>
      </w:pPr>
      <w:r>
        <w:t xml:space="preserve">Date: ____________________</w:t>
      </w:r>
    </w:p>
    <w:p>
      <w:pPr>
        <w:pStyle w:val="BodyText"/>
      </w:pPr>
      <w:r>
        <w:t xml:space="preserve">Purchase Order PO-BHM-2025-04871 | Meridian Industrial Holdings Ltd | 142 Corporation Street, Birmingham, B4 7BY, United Kingdom</w:t>
      </w:r>
    </w:p>
    <w:p>
      <w:pPr>
        <w:pStyle w:val="BodyText"/>
      </w:pPr>
      <w:r>
        <w:t xml:space="preserve">This document constitutes a legally binding Purchase Order for the engagement of Accountant services. All references to United Kingdom Birmingham denote the principal place of performance and jurisdiction.</w:t>
      </w:r>
    </w:p>
    <w:p>
      <w:pPr>
        <w:pStyle w:val="BodyText"/>
      </w:pPr>
      <w:r>
        <w:t xml:space="preserve">Document generated: 12 June 2025 | Version 1.0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United Kingdom Birmingham</dc:title>
  <dc:creator/>
  <dc:language>en-GB</dc:language>
  <cp:keywords/>
  <dcterms:created xsi:type="dcterms:W3CDTF">2026-10-10T08:41:06Z</dcterms:created>
  <dcterms:modified xsi:type="dcterms:W3CDTF">2026-10-10T08:41:06Z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