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Accountant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Professional Services Procurement Document</w:t>
      </w:r>
    </w:p>
    <w:p>
      <w:pPr>
        <w:pStyle w:val="BodyText"/>
      </w:pPr>
      <w:r>
        <w:t xml:space="preserve">PO No.: LA-2025-ACCT-04782</w:t>
      </w:r>
    </w:p>
    <w:p>
      <w:pPr>
        <w:pStyle w:val="BodyText"/>
      </w:pPr>
      <w:r>
        <w:t xml:space="preserve">Date of Issue: June 12, 2025</w:t>
      </w:r>
    </w:p>
    <w:p>
      <w:pPr>
        <w:pStyle w:val="BodyText"/>
      </w:pPr>
      <w:r>
        <w:t xml:space="preserve">Location of Performance: United States Los Angeles, California 90012</w:t>
      </w:r>
    </w:p>
    <w:bookmarkEnd w:id="20"/>
    <w:bookmarkStart w:id="21" w:name="purchasing-party-buyer"/>
    <w:p>
      <w:pPr>
        <w:pStyle w:val="Heading3"/>
      </w:pPr>
      <w:r>
        <w:t xml:space="preserve">Purchasing Party (Buyer)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Pacific Crest Financial Group, LLC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5855 Wilshire Boulevard, Suite 2100</w:t>
      </w:r>
    </w:p>
    <w:p>
      <w:pPr>
        <w:pStyle w:val="BodyText"/>
      </w:pPr>
      <w:r>
        <w:rPr>
          <w:bCs/>
          <w:b/>
        </w:rPr>
        <w:t xml:space="preserve">City/State/ZIP:</w:t>
      </w:r>
      <w:r>
        <w:t xml:space="preserve"> </w:t>
      </w:r>
      <w:r>
        <w:t xml:space="preserve">United States Los Angeles, CA 90036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(213) 555-0147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procurement@pacificcrestfg.com</w:t>
      </w:r>
    </w:p>
    <w:p>
      <w:pPr>
        <w:pStyle w:val="BodyText"/>
      </w:pPr>
      <w:r>
        <w:rPr>
          <w:bCs/>
          <w:b/>
        </w:rPr>
        <w:t xml:space="preserve">Authorized Representative:</w:t>
      </w:r>
      <w:r>
        <w:t xml:space="preserve"> </w:t>
      </w:r>
      <w:r>
        <w:t xml:space="preserve">Margaret Chen, VP of Finance</w:t>
      </w:r>
    </w:p>
    <w:p>
      <w:pPr>
        <w:pStyle w:val="BodyText"/>
      </w:pPr>
      <w:r>
        <w:rPr>
          <w:bCs/>
          <w:b/>
        </w:rPr>
        <w:t xml:space="preserve">FEIN:</w:t>
      </w:r>
      <w:r>
        <w:t xml:space="preserve"> </w:t>
      </w:r>
      <w:r>
        <w:t xml:space="preserve">82-4471903</w:t>
      </w:r>
    </w:p>
    <w:bookmarkEnd w:id="21"/>
    <w:bookmarkStart w:id="22" w:name="service-provider-seller"/>
    <w:p>
      <w:pPr>
        <w:pStyle w:val="Heading3"/>
      </w:pPr>
      <w:r>
        <w:t xml:space="preserve">Service Provider (Seller)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Golden State Accounting Partners, Inc.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333 South Hope Street, Floor 14</w:t>
      </w:r>
    </w:p>
    <w:p>
      <w:pPr>
        <w:pStyle w:val="BodyText"/>
      </w:pPr>
      <w:r>
        <w:rPr>
          <w:bCs/>
          <w:b/>
        </w:rPr>
        <w:t xml:space="preserve">City/State/ZIP:</w:t>
      </w:r>
      <w:r>
        <w:t xml:space="preserve"> </w:t>
      </w:r>
      <w:r>
        <w:t xml:space="preserve">United States Los Angeles, CA 90071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(213) 555-0892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contracts@goldenstateacct.com</w:t>
      </w:r>
    </w:p>
    <w:p>
      <w:pPr>
        <w:pStyle w:val="BodyText"/>
      </w:pPr>
      <w:r>
        <w:rPr>
          <w:bCs/>
          <w:b/>
        </w:rPr>
        <w:t xml:space="preserve">Authorized Representative:</w:t>
      </w:r>
      <w:r>
        <w:t xml:space="preserve"> </w:t>
      </w:r>
      <w:r>
        <w:t xml:space="preserve">David Okafor, CPA, Managing Partner</w:t>
      </w:r>
    </w:p>
    <w:p>
      <w:pPr>
        <w:pStyle w:val="BodyText"/>
      </w:pPr>
      <w:r>
        <w:rPr>
          <w:bCs/>
          <w:b/>
        </w:rPr>
        <w:t xml:space="preserve">FEIN:</w:t>
      </w:r>
      <w:r>
        <w:t xml:space="preserve"> </w:t>
      </w:r>
      <w:r>
        <w:t xml:space="preserve">74-2298315</w:t>
      </w:r>
    </w:p>
    <w:bookmarkEnd w:id="22"/>
    <w:p>
      <w:pPr>
        <w:pStyle w:val="BodyText"/>
      </w:pPr>
      <w:r>
        <w:t xml:space="preserve">Description of Purchase Order – Accountant Services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Pacific Crest Financial Group, LLC (hereinafter referred to as the "Buyer") to Golden State Accounting Partners, Inc. (hereinafter referred to as the "Seller") for the engagement of a qualified</w:t>
      </w:r>
      <w:r>
        <w:t xml:space="preserve"> </w:t>
      </w:r>
      <w:r>
        <w:t xml:space="preserve">Accountant</w:t>
      </w:r>
      <w:r>
        <w:t xml:space="preserve"> </w:t>
      </w:r>
      <w:r>
        <w:t xml:space="preserve">to provide comprehensive financial accounting, tax preparation, and advisory services. All services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performed in and around</w:t>
      </w:r>
      <w:r>
        <w:t xml:space="preserve"> </w:t>
      </w:r>
      <w:r>
        <w:t xml:space="preserve">United States Los Angeles</w:t>
      </w:r>
      <w:r>
        <w:t xml:space="preserve">, California, in full compliance with the California Board of Accountancy regulations, the Internal Revenue Code, and all applicable federal and state tax laws governing the</w:t>
      </w:r>
      <w:r>
        <w:t xml:space="preserve"> </w:t>
      </w:r>
      <w:r>
        <w:t xml:space="preserve">United States</w:t>
      </w:r>
      <w:r>
        <w:t xml:space="preserve">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Accountant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hold an active Certified Public Accountant (CPA) license issued by the State of California and shall possess a minimum of ten (10) years of professional experience in corporate accounting, financial statement preparation, and tax compliance for mid-size enterprises operating within the</w:t>
      </w:r>
      <w:r>
        <w:t xml:space="preserve"> </w:t>
      </w:r>
      <w:r>
        <w:t xml:space="preserve">United States Los Angeles</w:t>
      </w:r>
      <w:r>
        <w:t xml:space="preserve"> </w:t>
      </w:r>
      <w:r>
        <w:t xml:space="preserve">metropolitan area.</w:t>
      </w:r>
    </w:p>
    <w:p>
      <w:pPr>
        <w:pStyle w:val="BodyText"/>
      </w:pPr>
      <w:r>
        <w:t xml:space="preserve">Line Items – Scope of Accountant Services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Extended 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General Ledger Maintenance &amp; Reconciliation – The</w:t>
            </w:r>
            <w:r>
              <w:t xml:space="preserve"> </w:t>
            </w:r>
            <w:r>
              <w:t xml:space="preserve">Accountant</w:t>
            </w:r>
            <w:r>
              <w:t xml:space="preserve"> </w:t>
            </w:r>
            <w:r>
              <w:t xml:space="preserve">shall maintain and reconcile all general ledger accounts for the Buyer's operations in</w:t>
            </w:r>
            <w:r>
              <w:t xml:space="preserve"> </w:t>
            </w:r>
            <w:r>
              <w:t xml:space="preserve">United States Los Angeles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 Financial Statement Preparation (Balance Sheet, Income Statement, Cash Flow) – Prepared in accordance with GAAP for the</w:t>
            </w:r>
            <w:r>
              <w:t xml:space="preserve"> </w:t>
            </w:r>
            <w:r>
              <w:t xml:space="preserve">United States</w:t>
            </w:r>
            <w:r>
              <w:t xml:space="preserve"> </w:t>
            </w:r>
            <w:r>
              <w:t xml:space="preserve">market.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quarters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Federal &amp; California State Tax Filing – The</w:t>
            </w:r>
            <w:r>
              <w:t xml:space="preserve"> </w:t>
            </w:r>
            <w:r>
              <w:t xml:space="preserve">Accountant</w:t>
            </w:r>
            <w:r>
              <w:t xml:space="preserve"> </w:t>
            </w:r>
            <w:r>
              <w:t xml:space="preserve">shall prepare and file all required tax returns for the Buyer in the</w:t>
            </w:r>
            <w:r>
              <w:t xml:space="preserve"> </w:t>
            </w:r>
            <w:r>
              <w:t xml:space="preserve">United States</w:t>
            </w:r>
            <w:r>
              <w:t xml:space="preserve">, including IRS Form 1120 and California FTB Form 100.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filing cycle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Payroll Accounting &amp; Compliance – Monthly payroll processing, employer tax remittance, and W-2/1099 preparation for all employees based in</w:t>
            </w:r>
            <w:r>
              <w:t xml:space="preserve"> </w:t>
            </w:r>
            <w:r>
              <w:t xml:space="preserve">United States Los Angeles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Advisory &amp; Consulting – Up to 20 hours per month of strategic financial advisory services provided by the</w:t>
            </w:r>
            <w:r>
              <w:t xml:space="preserve"> </w:t>
            </w:r>
            <w:r>
              <w:t xml:space="preserve">Accountant</w:t>
            </w:r>
            <w:r>
              <w:t xml:space="preserve"> </w:t>
            </w:r>
            <w:r>
              <w:t xml:space="preserve">to the Buyer's executive team in</w:t>
            </w:r>
            <w:r>
              <w:t xml:space="preserve"> </w:t>
            </w:r>
            <w:r>
              <w:t xml:space="preserve">United States Los Angeles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Audit Support &amp; Internal Controls Review – The</w:t>
            </w:r>
            <w:r>
              <w:t xml:space="preserve"> </w:t>
            </w:r>
            <w:r>
              <w:t xml:space="preserve">Accountant</w:t>
            </w:r>
            <w:r>
              <w:t xml:space="preserve"> </w:t>
            </w:r>
            <w:r>
              <w:t xml:space="preserve">shall assist the Buyer's external auditors and conduct semi-annual internal control assessments.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reviews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PURCHASE ORDER AMOUNT (USD):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$136,900.00</w:t>
            </w:r>
          </w:p>
        </w:tc>
      </w:tr>
    </w:tbl>
    <w:p>
      <w:pPr>
        <w:pStyle w:val="BodyText"/>
      </w:pPr>
      <w:r>
        <w:t xml:space="preserve">Terms and Conditions of this Purchase Order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laws of the State of California and the federal laws of the</w:t>
      </w:r>
      <w:r>
        <w:t xml:space="preserve"> </w:t>
      </w:r>
      <w:r>
        <w:t xml:space="preserve">United States</w:t>
      </w:r>
      <w:r>
        <w:t xml:space="preserve">. 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binding arbitration in</w:t>
      </w:r>
      <w:r>
        <w:t xml:space="preserve"> </w:t>
      </w:r>
      <w:r>
        <w:t xml:space="preserve">United States Los Angeles</w:t>
      </w:r>
      <w:r>
        <w:t xml:space="preserve">, California, in accordance with the rules of the American Arbitration Association.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The Buyer shall remit payment within thirty (30) days of receipt of a valid invoice from the Seller. Invoices shall reference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number (LA-2025-ACCT-04782). Late payments shall accrue interest at a rate of 1.5% per month, consistent with California Commercial Code Section 2310.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Performance Location:</w:t>
      </w:r>
      <w:r>
        <w:t xml:space="preserve"> </w:t>
      </w:r>
      <w:r>
        <w:t xml:space="preserve">All services rendered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by the</w:t>
      </w:r>
      <w:r>
        <w:t xml:space="preserve"> </w:t>
      </w:r>
      <w:r>
        <w:t xml:space="preserve">Accountant</w:t>
      </w:r>
      <w:r>
        <w:t xml:space="preserve"> </w:t>
      </w:r>
      <w:r>
        <w:t xml:space="preserve">shall be performed primarily at the Buyer's offices located in</w:t>
      </w:r>
      <w:r>
        <w:t xml:space="preserve"> </w:t>
      </w:r>
      <w:r>
        <w:t xml:space="preserve">United States Los Angeles</w:t>
      </w:r>
      <w:r>
        <w:t xml:space="preserve">, California, or remotely as mutually agreed upon in writing. The</w:t>
      </w:r>
      <w:r>
        <w:t xml:space="preserve"> </w:t>
      </w:r>
      <w:r>
        <w:t xml:space="preserve">Accountant</w:t>
      </w:r>
      <w:r>
        <w:t xml:space="preserve"> </w:t>
      </w:r>
      <w:r>
        <w:t xml:space="preserve">shall be available for on-site meetings a minimum of two (2) days per month at the</w:t>
      </w:r>
      <w:r>
        <w:t xml:space="preserve"> </w:t>
      </w:r>
      <w:r>
        <w:t xml:space="preserve">United States Los Angeles</w:t>
      </w:r>
      <w:r>
        <w:t xml:space="preserve"> </w:t>
      </w:r>
      <w:r>
        <w:t xml:space="preserve">office.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Professional Standards:</w:t>
      </w:r>
      <w:r>
        <w:t xml:space="preserve"> </w:t>
      </w:r>
      <w:r>
        <w:t xml:space="preserve">The</w:t>
      </w:r>
      <w:r>
        <w:t xml:space="preserve"> </w:t>
      </w:r>
      <w:r>
        <w:t xml:space="preserve">Accountant</w:t>
      </w:r>
      <w:r>
        <w:t xml:space="preserve"> </w:t>
      </w:r>
      <w:r>
        <w:t xml:space="preserve">shall perform all duties in strict compliance with Generally Accepted Accounting Principles (GAAP), the AICPA Code of Professional Conduct, and all regulations promulgated by the California Board of Accountancy. The</w:t>
      </w:r>
      <w:r>
        <w:t xml:space="preserve"> </w:t>
      </w:r>
      <w:r>
        <w:t xml:space="preserve">Accountant</w:t>
      </w:r>
      <w:r>
        <w:t xml:space="preserve"> </w:t>
      </w:r>
      <w:r>
        <w:t xml:space="preserve">shall maintain professional liability insurance with a minimum coverage of $2,000,000 per occurrence.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The</w:t>
      </w:r>
      <w:r>
        <w:t xml:space="preserve"> </w:t>
      </w:r>
      <w:r>
        <w:t xml:space="preserve">Accountant</w:t>
      </w:r>
      <w:r>
        <w:t xml:space="preserve"> </w:t>
      </w:r>
      <w:r>
        <w:t xml:space="preserve">shall treat all financial records, proprietary data, and business information of the Buyer as strictly confidential. This obligation shall survive the termination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a period of five (5) years.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Termination:</w:t>
      </w:r>
      <w:r>
        <w:t xml:space="preserve"> </w:t>
      </w: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thirty (30) days written notice. In the event of termination, the Buyer shall pay for all services rendered by the</w:t>
      </w:r>
      <w:r>
        <w:t xml:space="preserve"> </w:t>
      </w:r>
      <w:r>
        <w:t xml:space="preserve">Accountant</w:t>
      </w:r>
      <w:r>
        <w:t xml:space="preserve"> </w:t>
      </w:r>
      <w:r>
        <w:t xml:space="preserve">up to the effective date of termination.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Independent Contractor Status:</w:t>
      </w:r>
      <w:r>
        <w:t xml:space="preserve"> </w:t>
      </w:r>
      <w:r>
        <w:t xml:space="preserve">The</w:t>
      </w:r>
      <w:r>
        <w:t xml:space="preserve"> </w:t>
      </w:r>
      <w:r>
        <w:t xml:space="preserve">Accountant</w:t>
      </w:r>
      <w:r>
        <w:t xml:space="preserve"> </w:t>
      </w:r>
      <w:r>
        <w:t xml:space="preserve">and the Seller are independent contractors and not employees of the Buyer. The Seller is solely responsible for all federal and state tax obligations, including self-employment tax, applicable to the</w:t>
      </w:r>
      <w:r>
        <w:t xml:space="preserve"> </w:t>
      </w:r>
      <w:r>
        <w:t xml:space="preserve">United States</w:t>
      </w:r>
      <w:r>
        <w:t xml:space="preserve"> </w:t>
      </w:r>
      <w:r>
        <w:t xml:space="preserve">tax code.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Force Majeure:</w:t>
      </w:r>
      <w:r>
        <w:t xml:space="preserve"> </w:t>
      </w:r>
      <w:r>
        <w:t xml:space="preserve">Neither party shall be liable for failure to perform obligations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due to events beyond reasonable control, including but not limited to natural disasters affecting the</w:t>
      </w:r>
      <w:r>
        <w:t xml:space="preserve"> </w:t>
      </w:r>
      <w:r>
        <w:t xml:space="preserve">United States Los Angeles</w:t>
      </w:r>
      <w:r>
        <w:t xml:space="preserve"> </w:t>
      </w:r>
      <w:r>
        <w:t xml:space="preserve">region, acts of government, or pandemics.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Entire Agreement: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, together with any attached exhibits, constitutes the entire agreement between the parties regarding the engagement of the</w:t>
      </w:r>
      <w:r>
        <w:t xml:space="preserve"> </w:t>
      </w:r>
      <w:r>
        <w:t xml:space="preserve">Accountant</w:t>
      </w:r>
      <w:r>
        <w:t xml:space="preserve"> </w:t>
      </w:r>
      <w:r>
        <w:t xml:space="preserve">and supersedes all prior negotiations, representations, and agreements relating to the subject matter hereof.</w:t>
      </w:r>
    </w:p>
    <w:p>
      <w:pPr>
        <w:pStyle w:val="FirstParagraph"/>
      </w:pPr>
      <w:r>
        <w:t xml:space="preserve">Acceptance and Authorization</w:t>
      </w:r>
    </w:p>
    <w:p>
      <w:pPr>
        <w:pStyle w:val="BodyText"/>
      </w:pPr>
      <w:r>
        <w:t xml:space="preserve">By signing below, both parties acknowledge and agree to all terms, conditions, and obligations set forth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 the</w:t>
      </w:r>
      <w:r>
        <w:t xml:space="preserve"> </w:t>
      </w:r>
      <w:r>
        <w:t xml:space="preserve">Accountant</w:t>
      </w:r>
      <w:r>
        <w:t xml:space="preserve"> </w:t>
      </w:r>
      <w:r>
        <w:t xml:space="preserve">as described herein. This document is valid for performance within the</w:t>
      </w:r>
      <w:r>
        <w:t xml:space="preserve"> </w:t>
      </w:r>
      <w:r>
        <w:t xml:space="preserve">United States Los Angeles</w:t>
      </w:r>
      <w:r>
        <w:t xml:space="preserve"> </w:t>
      </w:r>
      <w:r>
        <w:t xml:space="preserve">jurisdiction and all applicable federal regulations of the</w:t>
      </w:r>
      <w:r>
        <w:t xml:space="preserve"> </w:t>
      </w:r>
      <w:r>
        <w:t xml:space="preserve">United States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BUYER – Pacific Crest Financial Group, LLC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Name: Margaret Chen</w:t>
      </w:r>
    </w:p>
    <w:p>
      <w:pPr>
        <w:pStyle w:val="BodyText"/>
      </w:pPr>
      <w:r>
        <w:t xml:space="preserve">Title: Vice President of Finance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SELLER – Golden State Accounting Partners, Inc.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Name: David Okafor, CPA</w:t>
      </w:r>
    </w:p>
    <w:p>
      <w:pPr>
        <w:pStyle w:val="BodyText"/>
      </w:pPr>
      <w:r>
        <w:t xml:space="preserve">Title: Managing Partner / Lead Accountant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(No. LA-2025-ACCT-04782) is a legally binding document for the procurement of</w:t>
      </w:r>
      <w:r>
        <w:t xml:space="preserve"> </w:t>
      </w:r>
      <w:r>
        <w:t xml:space="preserve">Accountant</w:t>
      </w:r>
      <w:r>
        <w:t xml:space="preserve"> </w:t>
      </w:r>
      <w:r>
        <w:t xml:space="preserve">services in</w:t>
      </w:r>
      <w:r>
        <w:t xml:space="preserve"> </w:t>
      </w:r>
      <w:r>
        <w:t xml:space="preserve">United States Los Angeles</w:t>
      </w:r>
      <w:r>
        <w:t xml:space="preserve">, California. Document generated on June 12, 2025. For questions regarding this</w:t>
      </w:r>
      <w:r>
        <w:t xml:space="preserve"> </w:t>
      </w:r>
      <w:r>
        <w:t xml:space="preserve">Purchase Order</w:t>
      </w:r>
      <w:r>
        <w:t xml:space="preserve">, contact the Buyer's Procurement Department at (213) 555-0147 or procurement@pacificcrestfg.com. All services are subject to the California Business and Professions Code and the</w:t>
      </w:r>
      <w:r>
        <w:t xml:space="preserve"> </w:t>
      </w:r>
      <w:r>
        <w:t xml:space="preserve">United States</w:t>
      </w:r>
      <w:r>
        <w:t xml:space="preserve"> </w:t>
      </w:r>
      <w:r>
        <w:t xml:space="preserve">Internal Revenue Code.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Accountant Services - United States Los Angeles</dc:title>
  <dc:creator/>
  <dc:language>en</dc:language>
  <cp:keywords/>
  <dcterms:created xsi:type="dcterms:W3CDTF">2026-10-10T07:36:47Z</dcterms:created>
  <dcterms:modified xsi:type="dcterms:W3CDTF">2026-10-10T07:36:47Z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