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rPr>
          <w:bCs/>
          <w:b/>
        </w:rPr>
        <w:t xml:space="preserve">SaiGon Enterprise Solutions Co., Ltd.</w:t>
      </w:r>
    </w:p>
    <w:p>
      <w:pPr>
        <w:pStyle w:val="BodyText"/>
      </w:pPr>
      <w:r>
        <w:t xml:space="preserve">Level 12, Bitexco Financial Tower, 2 Hải Triều Street, Bến Nghé Ward, District 1, Vietnam Ho Chi Minh City</w:t>
      </w:r>
    </w:p>
    <w:p>
      <w:pPr>
        <w:pStyle w:val="BodyText"/>
      </w:pPr>
      <w:r>
        <w:t xml:space="preserve">Tax Code: 0312345678 | Tel: +84 28 3822 5555 | Email: procurement@sai gonenterprise.vn</w:t>
      </w:r>
    </w:p>
    <w:bookmarkEnd w:id="20"/>
    <w:p>
      <w:pPr>
        <w:pStyle w:val="BodyText"/>
      </w:pPr>
      <w:r>
        <w:rPr>
          <w:bCs/>
          <w:b/>
        </w:rPr>
        <w:t xml:space="preserve">Purchase Order No.:</w:t>
      </w:r>
      <w:r>
        <w:t xml:space="preserve"> </w:t>
      </w:r>
      <w:r>
        <w:t xml:space="preserve">PO-VHCM-2025-0472</w:t>
      </w:r>
    </w:p>
    <w:p>
      <w:pPr>
        <w:pStyle w:val="BodyText"/>
      </w:pPr>
      <w:r>
        <w:rPr>
          <w:bCs/>
          <w:b/>
        </w:rPr>
        <w:t xml:space="preserve">Date of Issue:</w:t>
      </w:r>
      <w:r>
        <w:t xml:space="preserve"> </w:t>
      </w:r>
      <w:r>
        <w:t xml:space="preserve">15 June 2025</w:t>
      </w:r>
    </w:p>
    <w:p>
      <w:pPr>
        <w:pStyle w:val="BodyText"/>
      </w:pPr>
      <w:r>
        <w:rPr>
          <w:bCs/>
          <w:b/>
        </w:rPr>
        <w:t xml:space="preserve">Required By:</w:t>
      </w:r>
      <w:r>
        <w:t xml:space="preserve"> </w:t>
      </w:r>
      <w:r>
        <w:t xml:space="preserve">01 August 2025</w:t>
      </w:r>
    </w:p>
    <w:p>
      <w:pPr>
        <w:pStyle w:val="BodyText"/>
      </w:pPr>
      <w:r>
        <w:rPr>
          <w:bCs/>
          <w:b/>
        </w:rPr>
        <w:t xml:space="preserve">Vendor / Service Provider:</w:t>
      </w:r>
    </w:p>
    <w:p>
      <w:pPr>
        <w:pStyle w:val="BodyText"/>
      </w:pPr>
      <w:r>
        <w:rPr>
          <w:bCs/>
          <w:b/>
        </w:rPr>
        <w:t xml:space="preserve">Golden Lotus Accounting &amp; Advisory Firm</w:t>
      </w:r>
    </w:p>
    <w:p>
      <w:pPr>
        <w:pStyle w:val="BodyText"/>
      </w:pPr>
      <w:r>
        <w:t xml:space="preserve">88 Nguyễn Huệ Boulevard, District 1, Vietnam Ho Chi Minh City</w:t>
      </w:r>
    </w:p>
    <w:p>
      <w:pPr>
        <w:pStyle w:val="BodyText"/>
      </w:pPr>
      <w:r>
        <w:t xml:space="preserve">Tax Code: 0319876543</w:t>
      </w:r>
    </w:p>
    <w:p>
      <w:pPr>
        <w:pStyle w:val="BodyText"/>
      </w:pPr>
      <w:r>
        <w:rPr>
          <w:bCs/>
          <w:b/>
        </w:rPr>
        <w:t xml:space="preserve">Department:</w:t>
      </w:r>
      <w:r>
        <w:t xml:space="preserve"> </w:t>
      </w:r>
      <w:r>
        <w:t xml:space="preserve">Finance &amp; Accounting</w:t>
      </w:r>
    </w:p>
    <w:p>
      <w:pPr>
        <w:pStyle w:val="BodyText"/>
      </w:pPr>
      <w:r>
        <w:rPr>
          <w:bCs/>
          <w:b/>
        </w:rPr>
        <w:t xml:space="preserve">Requesting Manager:</w:t>
      </w:r>
      <w:r>
        <w:t xml:space="preserve"> </w:t>
      </w:r>
      <w:r>
        <w:t xml:space="preserve">Mr. Tran Van Minh</w:t>
      </w:r>
    </w:p>
    <w:p>
      <w:pPr>
        <w:pStyle w:val="BodyText"/>
      </w:pPr>
      <w:r>
        <w:rPr>
          <w:bCs/>
          <w:b/>
        </w:rPr>
        <w:t xml:space="preserve">Payment Terms:</w:t>
      </w:r>
      <w:r>
        <w:t xml:space="preserve"> </w:t>
      </w:r>
      <w:r>
        <w:t xml:space="preserve">Net 30 Days</w:t>
      </w:r>
    </w:p>
    <w:p>
      <w:pPr>
        <w:pStyle w:val="BodyText"/>
      </w:pPr>
      <w:r>
        <w:t xml:space="preserve">PURCHASE ORDER DESCRIPTION</w:t>
      </w:r>
    </w:p>
    <w:p>
      <w:pPr>
        <w:pStyle w:val="BodyText"/>
      </w:pPr>
      <w:r>
        <w:t xml:space="preserve">This Purchase Order is issued by SaiGon Enterprise Solutions Co., Ltd. (hereinafter referred to as the "Buyer") to Golden Lotus Accounting &amp; Advisory Firm (hereinafter referred to as the "Vendor") for the procurement of professional Accountant services to be rendered at the Buyer's principal office located in Vietnam Ho Chi Minh City. This Purchase Order governs the engagement of a qualified Accountant to manage, oversee, and execute all financial reporting, tax compliance, and bookkeeping activities in accordance with the Accounting Law of Vietnam (Law No. 88/2015/QH13) and the applicable regulations of the State Administration of Taxation for the Vietnam Ho Chi Minh City jurisdiction.</w:t>
      </w:r>
    </w:p>
    <w:p>
      <w:pPr>
        <w:pStyle w:val="BodyText"/>
      </w:pPr>
      <w:r>
        <w:t xml:space="preserve">LINE ITEMS – SERVICES PROCURED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Accountant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Amount (VND)</w:t>
            </w:r>
          </w:p>
        </w:tc>
        <w:tc>
          <w:tcPr/>
          <w:p>
            <w:pPr>
              <w:pStyle w:val="Compact"/>
              <w:jc w:val="left"/>
            </w:pPr>
            <w:r>
              <w:t xml:space="preserve">VAT 10%</w:t>
            </w:r>
          </w:p>
        </w:tc>
      </w:tr>
      <w:tr>
        <w:tc>
          <w:tcPr/>
          <w:p>
            <w:pPr>
              <w:pStyle w:val="Compact"/>
              <w:jc w:val="left"/>
            </w:pPr>
            <w:r>
              <w:t xml:space="preserve">1</w:t>
            </w:r>
          </w:p>
        </w:tc>
        <w:tc>
          <w:tcPr/>
          <w:p>
            <w:pPr>
              <w:pStyle w:val="Compact"/>
              <w:jc w:val="left"/>
            </w:pPr>
            <w:r>
              <w:t xml:space="preserve">Senior Accountant – Monthly Financial Reporting &amp; General Ledger Maintenance (Vietnam Ho Chi Minh City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25,000,000</w:t>
            </w:r>
          </w:p>
        </w:tc>
        <w:tc>
          <w:tcPr/>
          <w:p>
            <w:pPr>
              <w:pStyle w:val="Compact"/>
              <w:jc w:val="left"/>
            </w:pPr>
            <w:r>
              <w:t xml:space="preserve">300,000,000</w:t>
            </w:r>
          </w:p>
        </w:tc>
        <w:tc>
          <w:tcPr/>
          <w:p>
            <w:pPr>
              <w:pStyle w:val="Compact"/>
              <w:jc w:val="left"/>
            </w:pPr>
            <w:r>
              <w:t xml:space="preserve">30,000,000</w:t>
            </w:r>
          </w:p>
        </w:tc>
      </w:tr>
      <w:tr>
        <w:tc>
          <w:tcPr/>
          <w:p>
            <w:pPr>
              <w:pStyle w:val="Compact"/>
              <w:jc w:val="left"/>
            </w:pPr>
            <w:r>
              <w:t xml:space="preserve">2</w:t>
            </w:r>
          </w:p>
        </w:tc>
        <w:tc>
          <w:tcPr/>
          <w:p>
            <w:pPr>
              <w:pStyle w:val="Compact"/>
              <w:jc w:val="left"/>
            </w:pPr>
            <w:r>
              <w:t xml:space="preserve">Accountant – VAT Filing &amp; Corporate Income Tax Compliance (District 1, Vietnam Ho Chi Minh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15,000,000</w:t>
            </w:r>
          </w:p>
        </w:tc>
        <w:tc>
          <w:tcPr/>
          <w:p>
            <w:pPr>
              <w:pStyle w:val="Compact"/>
              <w:jc w:val="left"/>
            </w:pPr>
            <w:r>
              <w:t xml:space="preserve">180,000,000</w:t>
            </w:r>
          </w:p>
        </w:tc>
        <w:tc>
          <w:tcPr/>
          <w:p>
            <w:pPr>
              <w:pStyle w:val="Compact"/>
              <w:jc w:val="left"/>
            </w:pPr>
            <w:r>
              <w:t xml:space="preserve">18,000,000</w:t>
            </w:r>
          </w:p>
        </w:tc>
      </w:tr>
      <w:tr>
        <w:tc>
          <w:tcPr/>
          <w:p>
            <w:pPr>
              <w:pStyle w:val="Compact"/>
              <w:jc w:val="left"/>
            </w:pPr>
            <w:r>
              <w:t xml:space="preserve">3</w:t>
            </w:r>
          </w:p>
        </w:tc>
        <w:tc>
          <w:tcPr/>
          <w:p>
            <w:pPr>
              <w:pStyle w:val="Compact"/>
              <w:jc w:val="left"/>
            </w:pPr>
            <w:r>
              <w:t xml:space="preserve">Accountant – Payroll Processing &amp; Personal Income Tax Declaration for 150+ Employees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12,000,000</w:t>
            </w:r>
          </w:p>
        </w:tc>
        <w:tc>
          <w:tcPr/>
          <w:p>
            <w:pPr>
              <w:pStyle w:val="Compact"/>
              <w:jc w:val="left"/>
            </w:pPr>
            <w:r>
              <w:t xml:space="preserve">144,000,000</w:t>
            </w:r>
          </w:p>
        </w:tc>
        <w:tc>
          <w:tcPr/>
          <w:p>
            <w:pPr>
              <w:pStyle w:val="Compact"/>
              <w:jc w:val="left"/>
            </w:pPr>
            <w:r>
              <w:t xml:space="preserve">14,400,000</w:t>
            </w:r>
          </w:p>
        </w:tc>
      </w:tr>
      <w:tr>
        <w:tc>
          <w:tcPr/>
          <w:p>
            <w:pPr>
              <w:pStyle w:val="Compact"/>
              <w:jc w:val="left"/>
            </w:pPr>
            <w:r>
              <w:t xml:space="preserve">4</w:t>
            </w:r>
          </w:p>
        </w:tc>
        <w:tc>
          <w:tcPr/>
          <w:p>
            <w:pPr>
              <w:pStyle w:val="Compact"/>
              <w:jc w:val="left"/>
            </w:pPr>
            <w:r>
              <w:t xml:space="preserve">Accountant – Annual Financial Audit Support &amp; Statutory Filing (Vietnam Ho Chi Minh City)</w:t>
            </w:r>
          </w:p>
        </w:tc>
        <w:tc>
          <w:tcPr/>
          <w:p>
            <w:pPr>
              <w:pStyle w:val="Compact"/>
              <w:jc w:val="left"/>
            </w:pPr>
            <w:r>
              <w:t xml:space="preserve">1</w:t>
            </w:r>
          </w:p>
        </w:tc>
        <w:tc>
          <w:tcPr/>
          <w:p>
            <w:pPr>
              <w:pStyle w:val="Compact"/>
              <w:jc w:val="left"/>
            </w:pPr>
            <w:r>
              <w:t xml:space="preserve">Year</w:t>
            </w:r>
          </w:p>
        </w:tc>
        <w:tc>
          <w:tcPr/>
          <w:p>
            <w:pPr>
              <w:pStyle w:val="Compact"/>
              <w:jc w:val="left"/>
            </w:pPr>
            <w:r>
              <w:t xml:space="preserve">80,000,000</w:t>
            </w:r>
          </w:p>
        </w:tc>
        <w:tc>
          <w:tcPr/>
          <w:p>
            <w:pPr>
              <w:pStyle w:val="Compact"/>
              <w:jc w:val="left"/>
            </w:pPr>
            <w:r>
              <w:t xml:space="preserve">80,000,000</w:t>
            </w:r>
          </w:p>
        </w:tc>
        <w:tc>
          <w:tcPr/>
          <w:p>
            <w:pPr>
              <w:pStyle w:val="Compact"/>
              <w:jc w:val="left"/>
            </w:pPr>
            <w:r>
              <w:t xml:space="preserve">8,000,000</w:t>
            </w:r>
          </w:p>
        </w:tc>
      </w:tr>
      <w:tr>
        <w:tc>
          <w:tcPr/>
          <w:p>
            <w:pPr>
              <w:pStyle w:val="Compact"/>
              <w:jc w:val="left"/>
            </w:pPr>
            <w:r>
              <w:t xml:space="preserve">5</w:t>
            </w:r>
          </w:p>
        </w:tc>
        <w:tc>
          <w:tcPr/>
          <w:p>
            <w:pPr>
              <w:pStyle w:val="Compact"/>
              <w:jc w:val="left"/>
            </w:pPr>
            <w:r>
              <w:t xml:space="preserve">Accountant – Advisory on Cross-Border Transactions &amp; Transfer Pricing Documentation</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10,000,000</w:t>
            </w:r>
          </w:p>
        </w:tc>
        <w:tc>
          <w:tcPr/>
          <w:p>
            <w:pPr>
              <w:pStyle w:val="Compact"/>
              <w:jc w:val="left"/>
            </w:pPr>
            <w:r>
              <w:t xml:space="preserve">60,000,000</w:t>
            </w:r>
          </w:p>
        </w:tc>
        <w:tc>
          <w:tcPr/>
          <w:p>
            <w:pPr>
              <w:pStyle w:val="Compact"/>
              <w:jc w:val="left"/>
            </w:pPr>
            <w:r>
              <w:t xml:space="preserve">6,000,000</w:t>
            </w:r>
          </w:p>
        </w:tc>
      </w:tr>
      <w:tr>
        <w:tc>
          <w:tcPr>
            <w:gridSpan w:val="5"/>
          </w:tcPr>
          <w:p>
            <w:pPr>
              <w:pStyle w:val="Compact"/>
              <w:jc w:val="right"/>
            </w:pPr>
            <w:r>
              <w:t xml:space="preserve">SUBTOTAL</w:t>
            </w:r>
          </w:p>
        </w:tc>
        <w:tc>
          <w:tcPr/>
          <w:p>
            <w:pPr>
              <w:pStyle w:val="Compact"/>
              <w:jc w:val="left"/>
            </w:pPr>
            <w:r>
              <w:t xml:space="preserve">764,000,000</w:t>
            </w:r>
          </w:p>
        </w:tc>
        <w:tc>
          <w:tcPr/>
          <w:p>
            <w:pPr>
              <w:pStyle w:val="Compact"/>
              <w:jc w:val="left"/>
            </w:pPr>
            <w:r>
              <w:t xml:space="preserve">76,400,000</w:t>
            </w:r>
          </w:p>
        </w:tc>
      </w:tr>
      <w:tr>
        <w:tc>
          <w:tcPr>
            <w:gridSpan w:val="5"/>
          </w:tcPr>
          <w:p>
            <w:pPr>
              <w:pStyle w:val="Compact"/>
              <w:jc w:val="right"/>
            </w:pPr>
            <w:r>
              <w:t xml:space="preserve">GRAND TOTAL (VND)</w:t>
            </w:r>
          </w:p>
        </w:tc>
        <w:tc>
          <w:tcPr>
            <w:gridSpan w:val="2"/>
          </w:tcPr>
          <w:p>
            <w:pPr>
              <w:pStyle w:val="Compact"/>
              <w:jc w:val="left"/>
            </w:pPr>
            <w:r>
              <w:t xml:space="preserve">840,400,000</w:t>
            </w:r>
          </w:p>
        </w:tc>
      </w:tr>
    </w:tbl>
    <w:p>
      <w:pPr>
        <w:pStyle w:val="BodyText"/>
      </w:pPr>
      <w:r>
        <w:rPr>
          <w:bCs/>
          <w:b/>
        </w:rPr>
        <w:t xml:space="preserve">Important Note:</w:t>
      </w:r>
      <w:r>
        <w:t xml:space="preserve"> </w:t>
      </w:r>
      <w:r>
        <w:t xml:space="preserve">All services under this Purchase Order shall be performed by a licensed Accountant holding a valid Vietnamese CPA certificate or equivalent qualification recognized by the Ministry of Finance. The Accountant must be physically present at the Buyer's office in Vietnam Ho Chi Minh City no fewer than five (5) business days per week. All financial records, ledgers, and tax filings must comply with the regulations enforced by the Vietnam Ho Chi Minh City Department of Taxation.</w:t>
      </w:r>
    </w:p>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Vendor shall assign a dedicated Accountant with a minimum of five (5) years of experience in Vietnamese corporate accounting, specifically familiar with the regulatory environment of Vietnam Ho Chi Minh City. The Accountant shall be responsible for maintaining the general ledger, preparing monthly and quarterly financial statements, ensuring timely VAT and corporate income tax filings, and managing all payroll-related tax obligations.</w:t>
      </w:r>
    </w:p>
    <w:p>
      <w:pPr>
        <w:numPr>
          <w:ilvl w:val="0"/>
          <w:numId w:val="1001"/>
        </w:numPr>
        <w:pStyle w:val="Compact"/>
      </w:pPr>
      <w:r>
        <w:rPr>
          <w:bCs/>
          <w:b/>
        </w:rPr>
        <w:t xml:space="preserve">Performance Standards:</w:t>
      </w:r>
      <w:r>
        <w:t xml:space="preserve"> </w:t>
      </w:r>
      <w:r>
        <w:t xml:space="preserve">The Accountant shall deliver all financial reports within five (5) business days of month-end. Tax filings must be submitted to the Vietnam Ho Chi Minh City tax authority no later than the 20th of the following month. Failure to meet these deadlines shall result in a penalty of 2% of the monthly service fee per day of delay.</w:t>
      </w:r>
    </w:p>
    <w:p>
      <w:pPr>
        <w:numPr>
          <w:ilvl w:val="0"/>
          <w:numId w:val="1001"/>
        </w:numPr>
        <w:pStyle w:val="Compact"/>
      </w:pPr>
      <w:r>
        <w:rPr>
          <w:bCs/>
          <w:b/>
        </w:rPr>
        <w:t xml:space="preserve">Payment Schedule:</w:t>
      </w:r>
      <w:r>
        <w:t xml:space="preserve"> </w:t>
      </w:r>
      <w:r>
        <w:t xml:space="preserve">Payment for this Purchase Order shall be made in quarterly installments. The first installment of VND 210,100,000 (25% of the grand total) shall be due within thirty (30) days of the date of this Purchase Order. Subsequent quarterly payments of VND 210,100,000 shall be due on the 1st of April, July, and October 2025, respectively. All payments shall be made via bank transfer to the Vendor's account at Vietcombank, Vietnam Ho Chi Minh City branch.</w:t>
      </w:r>
    </w:p>
    <w:p>
      <w:pPr>
        <w:numPr>
          <w:ilvl w:val="0"/>
          <w:numId w:val="1001"/>
        </w:numPr>
        <w:pStyle w:val="Compact"/>
      </w:pPr>
      <w:r>
        <w:rPr>
          <w:bCs/>
          <w:b/>
        </w:rPr>
        <w:t xml:space="preserve">Confidentiality:</w:t>
      </w:r>
      <w:r>
        <w:t xml:space="preserve"> </w:t>
      </w:r>
      <w:r>
        <w:t xml:space="preserve">The Accountant engaged under this Purchase Order shall sign a Non-Disclosure Agreement (NDA) prior to commencing work. All financial data, proprietary information, and client records of the Buyer located in Vietnam Ho Chi Minh City shall be treated as strictly confidential and shall not be disclosed to any third party without written consent.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provide a full handover of all accounting records, ledgers, and pending tax filings to the Buyer's internal team within Vietnam Ho Chi Minh City.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Socialist Republic of Vietnam, including the Civil Code, the Commercial Law, and all applicable tax regulations of Vietnam Ho Chi Minh City. Any disputes arising from this Purchase Order shall be resolved through arbitration at the Vietnam International Arbitration Centre (VIAC) in Vietnam Ho Chi Minh City.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lockdowns in Vietnam Ho Chi Minh City, or changes in tax legislation.</w:t>
      </w:r>
    </w:p>
    <w:p>
      <w:pPr>
        <w:pStyle w:val="FirstParagraph"/>
      </w:pPr>
      <w:r>
        <w:t xml:space="preserve">APPROVAL AND AUTHORIZATION</w:t>
      </w:r>
    </w:p>
    <w:p>
      <w:pPr>
        <w:pStyle w:val="BodyText"/>
      </w:pPr>
      <w:r>
        <w:t xml:space="preserve">This Purchase Order for the engagement of the Accountant services in Vietnam Ho Chi Minh City is hereby authorized and approved by the undersigned. By signing below, both parties acknowledge and agree to all terms, conditions, and obligations set forth in this Purchase Order document.</w:t>
      </w:r>
    </w:p>
    <w:p>
      <w:pPr>
        <w:pStyle w:val="BodyText"/>
      </w:pPr>
      <w:r>
        <w:rPr>
          <w:bCs/>
          <w:b/>
        </w:rPr>
        <w:t xml:space="preserve">Prepared By:</w:t>
      </w:r>
      <w:r>
        <w:br/>
      </w:r>
      <w:r>
        <w:t xml:space="preserve">Ms. Le Thi Hoa</w:t>
      </w:r>
      <w:r>
        <w:br/>
      </w:r>
      <w:r>
        <w:t xml:space="preserve">Procurement Officer</w:t>
      </w:r>
      <w:r>
        <w:br/>
      </w:r>
      <w:r>
        <w:t xml:space="preserve">SaiGon Enterprise Solutions Co., Ltd.</w:t>
      </w:r>
      <w:r>
        <w:br/>
      </w:r>
      <w:r>
        <w:t xml:space="preserve">Date: _______________</w:t>
      </w:r>
    </w:p>
    <w:p>
      <w:pPr>
        <w:pStyle w:val="BodyText"/>
      </w:pPr>
      <w:r>
        <w:rPr>
          <w:bCs/>
          <w:b/>
        </w:rPr>
        <w:t xml:space="preserve">Approved By:</w:t>
      </w:r>
      <w:r>
        <w:br/>
      </w:r>
      <w:r>
        <w:t xml:space="preserve">Mr. Tran Van Minh</w:t>
      </w:r>
      <w:r>
        <w:br/>
      </w:r>
      <w:r>
        <w:t xml:space="preserve">Finance Director</w:t>
      </w:r>
      <w:r>
        <w:br/>
      </w:r>
      <w:r>
        <w:t xml:space="preserve">SaiGon Enterprise Solutions Co., Ltd.</w:t>
      </w:r>
      <w:r>
        <w:br/>
      </w:r>
      <w:r>
        <w:t xml:space="preserve">Date: _______________</w:t>
      </w:r>
    </w:p>
    <w:p>
      <w:pPr>
        <w:pStyle w:val="BodyText"/>
      </w:pPr>
      <w:r>
        <w:rPr>
          <w:bCs/>
          <w:b/>
        </w:rPr>
        <w:t xml:space="preserve">Accepted By (Vendor):</w:t>
      </w:r>
      <w:r>
        <w:br/>
      </w:r>
      <w:r>
        <w:t xml:space="preserve">Mr. Nguyen Duc Anh</w:t>
      </w:r>
      <w:r>
        <w:br/>
      </w:r>
      <w:r>
        <w:t xml:space="preserve">Managing Partner</w:t>
      </w:r>
      <w:r>
        <w:br/>
      </w:r>
      <w:r>
        <w:t xml:space="preserve">Golden Lotus Accounting &amp; Advisory Firm</w:t>
      </w:r>
      <w:r>
        <w:br/>
      </w:r>
      <w:r>
        <w:t xml:space="preserve">Vietnam Ho Chi Minh City</w:t>
      </w:r>
      <w:r>
        <w:br/>
      </w:r>
      <w:r>
        <w:t xml:space="preserve">Date: _______________</w:t>
      </w:r>
    </w:p>
    <w:p>
      <w:pPr>
        <w:pStyle w:val="BodyText"/>
      </w:pPr>
      <w:r>
        <w:t xml:space="preserve">This Purchase Order (PO-VHCM-2025-0472) is valid for a period of twelve (12) months from the date of issue. This document constitutes a binding agreement between the Buyer and the Vendor for the provision of Accountant services in Vietnam Ho Chi Minh City. Unauthorized reproduction or distribution of this Purchase Order is strictly prohibited.</w:t>
      </w:r>
    </w:p>
    <w:p>
      <w:pPr>
        <w:pStyle w:val="BodyText"/>
      </w:pPr>
      <w:r>
        <w:t xml:space="preserve">© 2025 SaiGon Enterprise Solutions Co., Ltd. – Vietnam Ho Chi Minh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Vietnam Ho Chi Minh City</dc:title>
  <dc:creator/>
  <dc:language>en</dc:language>
  <cp:keywords/>
  <dcterms:created xsi:type="dcterms:W3CDTF">2026-10-10T12:43:02Z</dcterms:created>
  <dcterms:modified xsi:type="dcterms:W3CDTF">2026-10-10T12:43:02Z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