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Professional Actor Services – Theatrical Production</w:t>
      </w:r>
    </w:p>
    <w:p>
      <w:pPr>
        <w:pStyle w:val="BodyText"/>
      </w:pPr>
      <w:r>
        <w:t xml:space="preserve">PO No.: SP-2025-04782</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Teatro Paulista Produções Artísticas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 Paulista, 1578 – Bela Vista, São Paulo, SP – CEP 01310-300, Brazil</w:t>
            </w:r>
          </w:p>
        </w:tc>
      </w:tr>
      <w:tr>
        <w:tc>
          <w:tcPr/>
          <w:p>
            <w:pPr>
              <w:pStyle w:val="Compact"/>
              <w:jc w:val="left"/>
            </w:pPr>
            <w:r>
              <w:t xml:space="preserve">Contact Person</w:t>
            </w:r>
          </w:p>
        </w:tc>
        <w:tc>
          <w:tcPr/>
          <w:p>
            <w:pPr>
              <w:pStyle w:val="Compact"/>
              <w:jc w:val="left"/>
            </w:pPr>
            <w:r>
              <w:t xml:space="preserve">Mariana Costa – Production Director</w:t>
            </w:r>
          </w:p>
        </w:tc>
      </w:tr>
      <w:tr>
        <w:tc>
          <w:tcPr/>
          <w:p>
            <w:pPr>
              <w:pStyle w:val="Compact"/>
              <w:jc w:val="left"/>
            </w:pPr>
            <w:r>
              <w:t xml:space="preserve">Email / Phone</w:t>
            </w:r>
          </w:p>
        </w:tc>
        <w:tc>
          <w:tcPr/>
          <w:p>
            <w:pPr>
              <w:pStyle w:val="Compact"/>
              <w:jc w:val="left"/>
            </w:pPr>
            <w:r>
              <w:t xml:space="preserve">mariana.costa@teatropaulista.com.br / +55 (11) 3284-7700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Actor Name</w:t>
            </w:r>
          </w:p>
        </w:tc>
        <w:tc>
          <w:tcPr/>
          <w:p>
            <w:pPr>
              <w:pStyle w:val="Compact"/>
              <w:jc w:val="left"/>
            </w:pPr>
            <w:r>
              <w:t xml:space="preserve">Rafael Henrique dos Santos</w:t>
            </w:r>
          </w:p>
        </w:tc>
      </w:tr>
      <w:tr>
        <w:tc>
          <w:tcPr/>
          <w:p>
            <w:pPr>
              <w:pStyle w:val="Compact"/>
              <w:jc w:val="left"/>
            </w:pPr>
            <w:r>
              <w:t xml:space="preserve">CPF</w:t>
            </w:r>
          </w:p>
        </w:tc>
        <w:tc>
          <w:tcPr/>
          <w:p>
            <w:pPr>
              <w:pStyle w:val="Compact"/>
              <w:jc w:val="left"/>
            </w:pPr>
            <w:r>
              <w:t xml:space="preserve">123.456.789-00</w:t>
            </w:r>
          </w:p>
        </w:tc>
      </w:tr>
      <w:tr>
        <w:tc>
          <w:tcPr/>
          <w:p>
            <w:pPr>
              <w:pStyle w:val="Compact"/>
              <w:jc w:val="left"/>
            </w:pPr>
            <w:r>
              <w:t xml:space="preserve">Professional Registration</w:t>
            </w:r>
          </w:p>
        </w:tc>
        <w:tc>
          <w:tcPr/>
          <w:p>
            <w:pPr>
              <w:pStyle w:val="Compact"/>
              <w:jc w:val="left"/>
            </w:pPr>
            <w:r>
              <w:t xml:space="preserve">Sindicato dos Artistas de São Paulo – Reg. No. 45.892</w:t>
            </w:r>
          </w:p>
        </w:tc>
      </w:tr>
      <w:tr>
        <w:tc>
          <w:tcPr/>
          <w:p>
            <w:pPr>
              <w:pStyle w:val="Compact"/>
              <w:jc w:val="left"/>
            </w:pPr>
            <w:r>
              <w:t xml:space="preserve">Address</w:t>
            </w:r>
          </w:p>
        </w:tc>
        <w:tc>
          <w:tcPr/>
          <w:p>
            <w:pPr>
              <w:pStyle w:val="Compact"/>
              <w:jc w:val="left"/>
            </w:pPr>
            <w:r>
              <w:t xml:space="preserve">Rua Augusta, 2340 – Consolação, São Paulo, SP – CEP 01304-001, Brazil</w:t>
            </w:r>
          </w:p>
        </w:tc>
      </w:tr>
      <w:tr>
        <w:tc>
          <w:tcPr/>
          <w:p>
            <w:pPr>
              <w:pStyle w:val="Compact"/>
              <w:jc w:val="left"/>
            </w:pPr>
            <w:r>
              <w:t xml:space="preserve">Contact Person</w:t>
            </w:r>
          </w:p>
        </w:tc>
        <w:tc>
          <w:tcPr/>
          <w:p>
            <w:pPr>
              <w:pStyle w:val="Compact"/>
              <w:jc w:val="left"/>
            </w:pPr>
            <w:r>
              <w:t xml:space="preserve">Rafael Henrique dos Santos (self-employed Actor)</w:t>
            </w:r>
          </w:p>
        </w:tc>
      </w:tr>
      <w:tr>
        <w:tc>
          <w:tcPr/>
          <w:p>
            <w:pPr>
              <w:pStyle w:val="Compact"/>
              <w:jc w:val="left"/>
            </w:pPr>
            <w:r>
              <w:t xml:space="preserve">Email / Phone</w:t>
            </w:r>
          </w:p>
        </w:tc>
        <w:tc>
          <w:tcPr/>
          <w:p>
            <w:pPr>
              <w:pStyle w:val="Compact"/>
              <w:jc w:val="left"/>
            </w:pPr>
            <w:r>
              <w:t xml:space="preserve">rafael.santos@actorbrasil.com / +55 (11) 98765-4321</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w:t>
      </w:r>
      <w:r>
        <w:t xml:space="preserve"> </w:t>
      </w:r>
      <w:r>
        <w:t xml:space="preserve">Teatro Paulista Produções Artísticas Ltda.</w:t>
      </w:r>
      <w:r>
        <w:t xml:space="preserve"> </w:t>
      </w:r>
      <w:r>
        <w:t xml:space="preserve">for the engagement of a professional</w:t>
      </w:r>
      <w:r>
        <w:t xml:space="preserve"> </w:t>
      </w:r>
      <w:r>
        <w:t xml:space="preserve">Actor</w:t>
      </w:r>
      <w:r>
        <w:t xml:space="preserve"> </w:t>
      </w:r>
      <w:r>
        <w:t xml:space="preserve">to perform in the theatrical production</w:t>
      </w:r>
      <w:r>
        <w:t xml:space="preserve"> </w:t>
      </w:r>
      <w:r>
        <w:rPr>
          <w:iCs/>
          <w:i/>
        </w:rPr>
        <w:t xml:space="preserve">"Cidade Invisível"</w:t>
      </w:r>
      <w:r>
        <w:t xml:space="preserve">, a contemporary drama staged at the Teatro Municipal de São Paulo. The</w:t>
      </w:r>
      <w:r>
        <w:t xml:space="preserve"> </w:t>
      </w:r>
      <w:r>
        <w:t xml:space="preserve">Actor</w:t>
      </w:r>
      <w:r>
        <w:t xml:space="preserve"> </w:t>
      </w:r>
      <w:r>
        <w:t xml:space="preserve">shall be responsible for portraying the lead role of "João, o Construtor" throughout the full run of the production in</w:t>
      </w:r>
      <w:r>
        <w:t xml:space="preserve"> </w:t>
      </w:r>
      <w:r>
        <w:t xml:space="preserve">São Paulo, Brazil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Lead Actor performance – 45 shows (Mon–Sat, 2 performances per day) at Teatro Municipal de São Paulo</w:t>
            </w:r>
          </w:p>
        </w:tc>
        <w:tc>
          <w:tcPr/>
          <w:p>
            <w:pPr>
              <w:pStyle w:val="Compact"/>
              <w:jc w:val="left"/>
            </w:pPr>
            <w:r>
              <w:t xml:space="preserve">45</w:t>
            </w:r>
          </w:p>
        </w:tc>
        <w:tc>
          <w:tcPr/>
          <w:p>
            <w:pPr>
              <w:pStyle w:val="Compact"/>
              <w:jc w:val="left"/>
            </w:pPr>
            <w:r>
              <w:t xml:space="preserve">R$ 2,800.00</w:t>
            </w:r>
          </w:p>
        </w:tc>
        <w:tc>
          <w:tcPr/>
          <w:p>
            <w:pPr>
              <w:pStyle w:val="Compact"/>
              <w:jc w:val="left"/>
            </w:pPr>
            <w:r>
              <w:t xml:space="preserve">R$ 126,000.00</w:t>
            </w:r>
          </w:p>
        </w:tc>
      </w:tr>
      <w:tr>
        <w:tc>
          <w:tcPr/>
          <w:p>
            <w:pPr>
              <w:pStyle w:val="Compact"/>
              <w:jc w:val="left"/>
            </w:pPr>
            <w:r>
              <w:t xml:space="preserve">2</w:t>
            </w:r>
          </w:p>
        </w:tc>
        <w:tc>
          <w:tcPr/>
          <w:p>
            <w:pPr>
              <w:pStyle w:val="Compact"/>
              <w:jc w:val="left"/>
            </w:pPr>
            <w:r>
              <w:t xml:space="preserve">Rehearsal period – 20 full days (8 hours/day) at the production studio, Vila Madalena, São Paulo</w:t>
            </w:r>
          </w:p>
        </w:tc>
        <w:tc>
          <w:tcPr/>
          <w:p>
            <w:pPr>
              <w:pStyle w:val="Compact"/>
              <w:jc w:val="left"/>
            </w:pPr>
            <w:r>
              <w:t xml:space="preserve">20</w:t>
            </w:r>
          </w:p>
        </w:tc>
        <w:tc>
          <w:tcPr/>
          <w:p>
            <w:pPr>
              <w:pStyle w:val="Compact"/>
              <w:jc w:val="left"/>
            </w:pPr>
            <w:r>
              <w:t xml:space="preserve">R$ 1,200.00</w:t>
            </w:r>
          </w:p>
        </w:tc>
        <w:tc>
          <w:tcPr/>
          <w:p>
            <w:pPr>
              <w:pStyle w:val="Compact"/>
              <w:jc w:val="left"/>
            </w:pPr>
            <w:r>
              <w:t xml:space="preserve">R$ 24,000.00</w:t>
            </w:r>
          </w:p>
        </w:tc>
      </w:tr>
      <w:tr>
        <w:tc>
          <w:tcPr/>
          <w:p>
            <w:pPr>
              <w:pStyle w:val="Compact"/>
              <w:jc w:val="left"/>
            </w:pPr>
            <w:r>
              <w:t xml:space="preserve">3</w:t>
            </w:r>
          </w:p>
        </w:tc>
        <w:tc>
          <w:tcPr/>
          <w:p>
            <w:pPr>
              <w:pStyle w:val="Compact"/>
              <w:jc w:val="left"/>
            </w:pPr>
            <w:r>
              <w:t xml:space="preserve">Costume fitting and wardrobe coordination sessions (3 sessions)</w:t>
            </w:r>
          </w:p>
        </w:tc>
        <w:tc>
          <w:tcPr/>
          <w:p>
            <w:pPr>
              <w:pStyle w:val="Compact"/>
              <w:jc w:val="left"/>
            </w:pPr>
            <w:r>
              <w:t xml:space="preserve">3</w:t>
            </w:r>
          </w:p>
        </w:tc>
        <w:tc>
          <w:tcPr/>
          <w:p>
            <w:pPr>
              <w:pStyle w:val="Compact"/>
              <w:jc w:val="left"/>
            </w:pPr>
            <w:r>
              <w:t xml:space="preserve">R$ 500.00</w:t>
            </w:r>
          </w:p>
        </w:tc>
        <w:tc>
          <w:tcPr/>
          <w:p>
            <w:pPr>
              <w:pStyle w:val="Compact"/>
              <w:jc w:val="left"/>
            </w:pPr>
            <w:r>
              <w:t xml:space="preserve">R$ 1,500.00</w:t>
            </w:r>
          </w:p>
        </w:tc>
      </w:tr>
      <w:tr>
        <w:tc>
          <w:tcPr/>
          <w:p>
            <w:pPr>
              <w:pStyle w:val="Compact"/>
              <w:jc w:val="left"/>
            </w:pPr>
            <w:r>
              <w:t xml:space="preserve">4</w:t>
            </w:r>
          </w:p>
        </w:tc>
        <w:tc>
          <w:tcPr/>
          <w:p>
            <w:pPr>
              <w:pStyle w:val="Compact"/>
              <w:jc w:val="left"/>
            </w:pPr>
            <w:r>
              <w:t xml:space="preserve">Press conference and promotional appearances in São Paulo (4 events)</w:t>
            </w:r>
          </w:p>
        </w:tc>
        <w:tc>
          <w:tcPr/>
          <w:p>
            <w:pPr>
              <w:pStyle w:val="Compact"/>
              <w:jc w:val="left"/>
            </w:pPr>
            <w:r>
              <w:t xml:space="preserve">4</w:t>
            </w:r>
          </w:p>
        </w:tc>
        <w:tc>
          <w:tcPr/>
          <w:p>
            <w:pPr>
              <w:pStyle w:val="Compact"/>
              <w:jc w:val="left"/>
            </w:pPr>
            <w:r>
              <w:t xml:space="preserve">R$ 800.00</w:t>
            </w:r>
          </w:p>
        </w:tc>
        <w:tc>
          <w:tcPr/>
          <w:p>
            <w:pPr>
              <w:pStyle w:val="Compact"/>
              <w:jc w:val="left"/>
            </w:pPr>
            <w:r>
              <w:t xml:space="preserve">R$ 3,200.00</w:t>
            </w:r>
          </w:p>
        </w:tc>
      </w:tr>
      <w:tr>
        <w:tc>
          <w:tcPr/>
          <w:p>
            <w:pPr>
              <w:pStyle w:val="Compact"/>
              <w:jc w:val="left"/>
            </w:pPr>
            <w:r>
              <w:t xml:space="preserve">5</w:t>
            </w:r>
          </w:p>
        </w:tc>
        <w:tc>
          <w:tcPr/>
          <w:p>
            <w:pPr>
              <w:pStyle w:val="Compact"/>
              <w:jc w:val="left"/>
            </w:pPr>
            <w:r>
              <w:t xml:space="preserve">Travel and accommodation allowance within São Paulo metropolitan area</w:t>
            </w:r>
          </w:p>
        </w:tc>
        <w:tc>
          <w:tcPr/>
          <w:p>
            <w:pPr>
              <w:pStyle w:val="Compact"/>
              <w:jc w:val="left"/>
            </w:pPr>
            <w:r>
              <w:t xml:space="preserve">1</w:t>
            </w:r>
          </w:p>
        </w:tc>
        <w:tc>
          <w:tcPr/>
          <w:p>
            <w:pPr>
              <w:pStyle w:val="Compact"/>
              <w:jc w:val="left"/>
            </w:pPr>
            <w:r>
              <w:t xml:space="preserve">R$ 5,300.00</w:t>
            </w:r>
          </w:p>
        </w:tc>
        <w:tc>
          <w:tcPr/>
          <w:p>
            <w:pPr>
              <w:pStyle w:val="Compact"/>
              <w:jc w:val="left"/>
            </w:pPr>
            <w:r>
              <w:t xml:space="preserve">R$ 5,300.00</w:t>
            </w:r>
          </w:p>
        </w:tc>
      </w:tr>
      <w:tr>
        <w:tc>
          <w:tcPr>
            <w:gridSpan w:val="4"/>
          </w:tcPr>
          <w:p>
            <w:pPr>
              <w:pStyle w:val="Compact"/>
              <w:jc w:val="left"/>
            </w:pPr>
            <w:r>
              <w:t xml:space="preserve">SUBTOTAL</w:t>
            </w:r>
          </w:p>
        </w:tc>
        <w:tc>
          <w:tcPr/>
          <w:p>
            <w:pPr>
              <w:pStyle w:val="Compact"/>
              <w:jc w:val="left"/>
            </w:pPr>
            <w:r>
              <w:t xml:space="preserve">R$ 160,000.00</w:t>
            </w:r>
          </w:p>
        </w:tc>
      </w:tr>
      <w:tr>
        <w:tc>
          <w:tcPr>
            <w:gridSpan w:val="4"/>
          </w:tcPr>
          <w:p>
            <w:pPr>
              <w:pStyle w:val="Compact"/>
              <w:jc w:val="left"/>
            </w:pPr>
            <w:r>
              <w:t xml:space="preserve">Taxes and Social Contributions (INSS, IRRF – Brazil)</w:t>
            </w:r>
          </w:p>
        </w:tc>
        <w:tc>
          <w:tcPr/>
          <w:p>
            <w:pPr>
              <w:pStyle w:val="Compact"/>
              <w:jc w:val="left"/>
            </w:pPr>
            <w:r>
              <w:t xml:space="preserve">R$ 32,000.00</w:t>
            </w:r>
          </w:p>
        </w:tc>
      </w:tr>
      <w:tr>
        <w:tc>
          <w:tcPr>
            <w:gridSpan w:val="4"/>
          </w:tcPr>
          <w:p>
            <w:pPr>
              <w:pStyle w:val="Compact"/>
              <w:jc w:val="left"/>
            </w:pPr>
            <w:r>
              <w:t xml:space="preserve">GRAND TOTAL (BRL)</w:t>
            </w:r>
          </w:p>
        </w:tc>
        <w:tc>
          <w:tcPr/>
          <w:p>
            <w:pPr>
              <w:pStyle w:val="Compact"/>
              <w:jc w:val="left"/>
            </w:pPr>
            <w:r>
              <w:t xml:space="preserve">R$ 192,000.00</w:t>
            </w:r>
          </w:p>
        </w:tc>
      </w:tr>
    </w:tbl>
    <w:bookmarkEnd w:id="23"/>
    <w:bookmarkStart w:id="24" w:name="performance-schedule-and-location"/>
    <w:p>
      <w:pPr>
        <w:pStyle w:val="Heading2"/>
      </w:pPr>
      <w:r>
        <w:t xml:space="preserve">4. Performance Schedule and Location</w:t>
      </w:r>
    </w:p>
    <w:p>
      <w:pPr>
        <w:pStyle w:val="FirstParagraph"/>
      </w:pPr>
      <w:r>
        <w:t xml:space="preserve">The</w:t>
      </w:r>
      <w:r>
        <w:t xml:space="preserve"> </w:t>
      </w:r>
      <w:r>
        <w:t xml:space="preserve">Actor</w:t>
      </w:r>
      <w:r>
        <w:t xml:space="preserve"> </w:t>
      </w:r>
      <w:r>
        <w:t xml:space="preserve">shall report to the rehearsal studio located at Rua Harmonia, 1200 – Vila Madalena, São Paulo, SP, Brazil, beginning on 1 July 2025. The official opening night at the Teatro Municipal de São Paulo is scheduled for 1 August 2025, with the final performance on 30 September 2025. All performances and rehearsals shall take place within the city of</w:t>
      </w:r>
      <w:r>
        <w:t xml:space="preserve"> </w:t>
      </w:r>
      <w:r>
        <w:t xml:space="preserve">São Paulo, Brazil</w:t>
      </w:r>
      <w:r>
        <w:t xml:space="preserve">, and the</w:t>
      </w:r>
      <w:r>
        <w:t xml:space="preserve"> </w:t>
      </w:r>
      <w:r>
        <w:t xml:space="preserve">Actor</w:t>
      </w:r>
      <w:r>
        <w:t xml:space="preserve"> </w:t>
      </w:r>
      <w:r>
        <w:t xml:space="preserve">is expected to be available for all scheduled dates without exception unless a written medical certificate is provided.</w:t>
      </w:r>
    </w:p>
    <w:bookmarkEnd w:id="24"/>
    <w:bookmarkStart w:id="25" w:name="payment-terms"/>
    <w:p>
      <w:pPr>
        <w:pStyle w:val="Heading2"/>
      </w:pPr>
      <w:r>
        <w:t xml:space="preserve">5. Payment Terms</w:t>
      </w:r>
    </w:p>
    <w:p>
      <w:pPr>
        <w:pStyle w:val="FirstParagraph"/>
      </w:pPr>
      <w:r>
        <w:t xml:space="preserve">Payment for the services rendered by the</w:t>
      </w:r>
      <w:r>
        <w:t xml:space="preserve"> </w:t>
      </w:r>
      <w:r>
        <w:t xml:space="preserve">Actor</w:t>
      </w:r>
      <w:r>
        <w:t xml:space="preserve"> </w:t>
      </w:r>
      <w:r>
        <w:t xml:space="preserve">shall be made in three (3) installments via bank transfer (TED/PIX) to the account specified by the</w:t>
      </w:r>
      <w:r>
        <w:t xml:space="preserve"> </w:t>
      </w:r>
      <w:r>
        <w:t xml:space="preserve">Actor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(BRL)</w:t>
            </w:r>
          </w:p>
        </w:tc>
      </w:tr>
      <w:tr>
        <w:tc>
          <w:tcPr/>
          <w:p>
            <w:pPr>
              <w:pStyle w:val="Compact"/>
              <w:jc w:val="left"/>
            </w:pPr>
            <w:r>
              <w:t xml:space="preserve">1st – Upon signing of this Purchase Order</w:t>
            </w:r>
          </w:p>
        </w:tc>
        <w:tc>
          <w:tcPr/>
          <w:p>
            <w:pPr>
              <w:pStyle w:val="Compact"/>
              <w:jc w:val="left"/>
            </w:pPr>
            <w:r>
              <w:t xml:space="preserve">20 June 2025</w:t>
            </w:r>
          </w:p>
        </w:tc>
        <w:tc>
          <w:tcPr/>
          <w:p>
            <w:pPr>
              <w:pStyle w:val="Compact"/>
              <w:jc w:val="left"/>
            </w:pPr>
            <w:r>
              <w:t xml:space="preserve">R$ 64,000.00</w:t>
            </w:r>
          </w:p>
        </w:tc>
      </w:tr>
      <w:tr>
        <w:tc>
          <w:tcPr/>
          <w:p>
            <w:pPr>
              <w:pStyle w:val="Compact"/>
              <w:jc w:val="left"/>
            </w:pPr>
            <w:r>
              <w:t xml:space="preserve">2nd – Upon completion of rehearsal period</w:t>
            </w:r>
          </w:p>
        </w:tc>
        <w:tc>
          <w:tcPr/>
          <w:p>
            <w:pPr>
              <w:pStyle w:val="Compact"/>
              <w:jc w:val="left"/>
            </w:pPr>
            <w:r>
              <w:t xml:space="preserve">30 July 2025</w:t>
            </w:r>
          </w:p>
        </w:tc>
        <w:tc>
          <w:tcPr/>
          <w:p>
            <w:pPr>
              <w:pStyle w:val="Compact"/>
              <w:jc w:val="left"/>
            </w:pPr>
            <w:r>
              <w:t xml:space="preserve">R$ 64,000.00</w:t>
            </w:r>
          </w:p>
        </w:tc>
      </w:tr>
      <w:tr>
        <w:tc>
          <w:tcPr/>
          <w:p>
            <w:pPr>
              <w:pStyle w:val="Compact"/>
              <w:jc w:val="left"/>
            </w:pPr>
            <w:r>
              <w:t xml:space="preserve">3rd – Upon final performance</w:t>
            </w:r>
          </w:p>
        </w:tc>
        <w:tc>
          <w:tcPr/>
          <w:p>
            <w:pPr>
              <w:pStyle w:val="Compact"/>
              <w:jc w:val="left"/>
            </w:pPr>
            <w:r>
              <w:t xml:space="preserve">5 October 2025</w:t>
            </w:r>
          </w:p>
        </w:tc>
        <w:tc>
          <w:tcPr/>
          <w:p>
            <w:pPr>
              <w:pStyle w:val="Compact"/>
              <w:jc w:val="left"/>
            </w:pPr>
            <w:r>
              <w:t xml:space="preserve">R$ 64,000.00</w:t>
            </w:r>
          </w:p>
        </w:tc>
      </w:tr>
    </w:tbl>
    <w:p>
      <w:pPr>
        <w:pStyle w:val="BodyText"/>
      </w:pPr>
      <w:r>
        <w:t xml:space="preserve">All payments are subject to applicable Brazilian tax withholdings (IRRF, INSS, ISS) as mandated by the Federal Revenue Service of Brazil (Receita Federal). The</w:t>
      </w:r>
      <w:r>
        <w:t xml:space="preserve"> </w:t>
      </w:r>
      <w:r>
        <w:t xml:space="preserve">Actor</w:t>
      </w:r>
      <w:r>
        <w:t xml:space="preserve"> </w:t>
      </w:r>
      <w:r>
        <w:t xml:space="preserve">shall issue a Nota Fiscal (invoice) for each installment prior to payment processing.</w:t>
      </w:r>
    </w:p>
    <w:bookmarkEnd w:id="25"/>
    <w:bookmarkStart w:id="26" w:name="terms-and-conditions"/>
    <w:p>
      <w:pPr>
        <w:pStyle w:val="Heading2"/>
      </w:pPr>
      <w:r>
        <w:t xml:space="preserve">6. Terms and Conditions</w:t>
      </w:r>
    </w:p>
    <w:p>
      <w:pPr>
        <w:pStyle w:val="FirstParagraph"/>
      </w:pPr>
      <w:r>
        <w:t xml:space="preserve">6.1. This Purchase Order constitutes a binding agreement between the Purchasing Party and the</w:t>
      </w:r>
      <w:r>
        <w:t xml:space="preserve"> </w:t>
      </w:r>
      <w:r>
        <w:t xml:space="preserve">Actor</w:t>
      </w:r>
      <w:r>
        <w:t xml:space="preserve"> </w:t>
      </w:r>
      <w:r>
        <w:t xml:space="preserve">for the duration of the theatrical production in</w:t>
      </w:r>
      <w:r>
        <w:t xml:space="preserve"> </w:t>
      </w:r>
      <w:r>
        <w:t xml:space="preserve">São Paulo, Brazil</w:t>
      </w:r>
      <w:r>
        <w:t xml:space="preserve">.</w:t>
      </w:r>
    </w:p>
    <w:p>
      <w:pPr>
        <w:pStyle w:val="BodyText"/>
      </w:pPr>
      <w:r>
        <w:t xml:space="preserve">6.2. The</w:t>
      </w:r>
      <w:r>
        <w:t xml:space="preserve"> </w:t>
      </w:r>
      <w:r>
        <w:t xml:space="preserve">Actor</w:t>
      </w:r>
      <w:r>
        <w:t xml:space="preserve"> </w:t>
      </w:r>
      <w:r>
        <w:t xml:space="preserve">agrees to maintain professional conduct, punctuality, and availability for all scheduled rehearsals, performances, and promotional events as outlined in this document.</w:t>
      </w:r>
    </w:p>
    <w:p>
      <w:pPr>
        <w:pStyle w:val="BodyText"/>
      </w:pPr>
      <w:r>
        <w:t xml:space="preserve">6.3. The</w:t>
      </w:r>
      <w:r>
        <w:t xml:space="preserve"> </w:t>
      </w:r>
      <w:r>
        <w:t xml:space="preserve">Actor</w:t>
      </w:r>
      <w:r>
        <w:t xml:space="preserve"> </w:t>
      </w:r>
      <w:r>
        <w:t xml:space="preserve">shall not engage in any competing theatrical or film production in the city of</w:t>
      </w:r>
      <w:r>
        <w:t xml:space="preserve"> </w:t>
      </w:r>
      <w:r>
        <w:t xml:space="preserve">São Paulo</w:t>
      </w:r>
      <w:r>
        <w:t xml:space="preserve"> </w:t>
      </w:r>
      <w:r>
        <w:t xml:space="preserve">or its metropolitan region during the performance run without prior written consent from the Purchasing Party.</w:t>
      </w:r>
    </w:p>
    <w:p>
      <w:pPr>
        <w:pStyle w:val="BodyText"/>
      </w:pPr>
      <w:r>
        <w:t xml:space="preserve">6.4. In the event of illness or emergency, the</w:t>
      </w:r>
      <w:r>
        <w:t xml:space="preserve"> </w:t>
      </w:r>
      <w:r>
        <w:t xml:space="preserve">Actor</w:t>
      </w:r>
      <w:r>
        <w:t xml:space="preserve"> </w:t>
      </w:r>
      <w:r>
        <w:t xml:space="preserve">must notify the Production Director no later than 12 hours before the scheduled performance. A certified medical report must be submitted within 48 hours.</w:t>
      </w:r>
    </w:p>
    <w:p>
      <w:pPr>
        <w:pStyle w:val="BodyText"/>
      </w:pPr>
      <w:r>
        <w:t xml:space="preserve">6.5. The Purchasing Party reserves the right to terminate this Purchase Order with 30 days' written notice in the event of material breach by the</w:t>
      </w:r>
      <w:r>
        <w:t xml:space="preserve"> </w:t>
      </w:r>
      <w:r>
        <w:t xml:space="preserve">Actor</w:t>
      </w:r>
      <w:r>
        <w:t xml:space="preserve">, in which case a pro-rata payment for services already rendered shall be made.</w:t>
      </w:r>
    </w:p>
    <w:p>
      <w:pPr>
        <w:pStyle w:val="BodyText"/>
      </w:pPr>
      <w:r>
        <w:t xml:space="preserve">6.6. All intellectual property related to the performance, including recordings and photographs taken during the production in</w:t>
      </w:r>
      <w:r>
        <w:t xml:space="preserve"> </w:t>
      </w:r>
      <w:r>
        <w:t xml:space="preserve">São Paulo, Brazil</w:t>
      </w:r>
      <w:r>
        <w:t xml:space="preserve">, shall remain the property of the Purchasing Party.</w:t>
      </w:r>
    </w:p>
    <w:p>
      <w:pPr>
        <w:pStyle w:val="BodyText"/>
      </w:pPr>
      <w:r>
        <w:t xml:space="preserve">6.7. This agreement shall be governed by the laws of the Federative Republic of Brazil, and any disputes shall be resolved in the courts of the city of</w:t>
      </w:r>
      <w:r>
        <w:t xml:space="preserve"> </w:t>
      </w:r>
      <w:r>
        <w:t xml:space="preserve">São Paulo, SP, Brazil</w:t>
      </w:r>
      <w:r>
        <w:t xml:space="preserve">.</w:t>
      </w:r>
    </w:p>
    <w:bookmarkEnd w:id="26"/>
    <w:bookmarkStart w:id="27" w:name="special-notes"/>
    <w:p>
      <w:pPr>
        <w:pStyle w:val="Heading2"/>
      </w:pPr>
      <w:r>
        <w:t xml:space="preserve">7. Special Notes</w:t>
      </w:r>
    </w:p>
    <w:p>
      <w:pPr>
        <w:pStyle w:val="FirstParagraph"/>
      </w:pPr>
      <w:r>
        <w:rPr>
          <w:bCs/>
          <w:b/>
        </w:rPr>
        <w:t xml:space="preserve">Note:</w:t>
      </w:r>
      <w:r>
        <w:t xml:space="preserve"> </w:t>
      </w:r>
      <w:r>
        <w:t xml:space="preserve">The</w:t>
      </w:r>
      <w:r>
        <w:t xml:space="preserve"> </w:t>
      </w:r>
      <w:r>
        <w:t xml:space="preserve">Actor</w:t>
      </w:r>
      <w:r>
        <w:t xml:space="preserve"> </w:t>
      </w:r>
      <w:r>
        <w:t xml:space="preserve">is required to attend a mandatory safety and fire-egress briefing at the Teatro Municipal de São Paulo prior to the first rehearsal. The</w:t>
      </w:r>
      <w:r>
        <w:t xml:space="preserve"> </w:t>
      </w:r>
      <w:r>
        <w:t xml:space="preserve">Actor</w:t>
      </w:r>
      <w:r>
        <w:t xml:space="preserve"> </w:t>
      </w:r>
      <w:r>
        <w:t xml:space="preserve">must also comply with all local labor regulations set forth by the São Paulo State Labor Department (Sindicato dos Artistas de São Paulo). This Purchase Order does not create an employment relationship; the</w:t>
      </w:r>
      <w:r>
        <w:t xml:space="preserve"> </w:t>
      </w:r>
      <w:r>
        <w:t xml:space="preserve">Actor</w:t>
      </w:r>
      <w:r>
        <w:t xml:space="preserve"> </w:t>
      </w:r>
      <w:r>
        <w:t xml:space="preserve">is engaged as an independent service provider under Brazilian civil law (Código Civil, Art. 593 et seq.).</w:t>
      </w:r>
    </w:p>
    <w:bookmarkEnd w:id="27"/>
    <w:p>
      <w:pPr>
        <w:pStyle w:val="BodyText"/>
      </w:pPr>
      <w:r>
        <w:rPr>
          <w:bCs/>
          <w:b/>
        </w:rPr>
        <w:t xml:space="preserve">For the Purchasing Party:</w:t>
      </w:r>
    </w:p>
    <w:p>
      <w:pPr>
        <w:pStyle w:val="BodyText"/>
      </w:pPr>
      <w:r>
        <w:t xml:space="preserve">Teatro Paulista Produções Artísticas Ltda.</w:t>
      </w:r>
    </w:p>
    <w:p>
      <w:pPr>
        <w:pStyle w:val="BodyText"/>
      </w:pPr>
      <w:r>
        <w:t xml:space="preserve">Mariana Costa</w:t>
      </w:r>
      <w:r>
        <w:br/>
      </w:r>
      <w:r>
        <w:t xml:space="preserve">Production Director</w:t>
      </w:r>
      <w:r>
        <w:br/>
      </w:r>
      <w:r>
        <w:t xml:space="preserve">Signature / Date</w:t>
      </w:r>
    </w:p>
    <w:p>
      <w:pPr>
        <w:pStyle w:val="BodyText"/>
      </w:pPr>
      <w:r>
        <w:rPr>
          <w:bCs/>
          <w:b/>
        </w:rPr>
        <w:t xml:space="preserve">For the Actor / Service Provider:</w:t>
      </w:r>
    </w:p>
    <w:p>
      <w:pPr>
        <w:pStyle w:val="BodyText"/>
      </w:pPr>
      <w:r>
        <w:t xml:space="preserve">Rafael Henrique dos Santos</w:t>
      </w:r>
    </w:p>
    <w:p>
      <w:pPr>
        <w:pStyle w:val="BodyText"/>
      </w:pPr>
      <w:r>
        <w:t xml:space="preserve">Rafael Henrique dos Santos</w:t>
      </w:r>
      <w:r>
        <w:br/>
      </w:r>
      <w:r>
        <w:t xml:space="preserve">Professional Actor</w:t>
      </w:r>
      <w:r>
        <w:br/>
      </w:r>
      <w:r>
        <w:t xml:space="preserve">Signature / Date</w:t>
      </w:r>
    </w:p>
    <w:p>
      <w:pPr>
        <w:pStyle w:val="BodyText"/>
      </w:pPr>
      <w:r>
        <w:t xml:space="preserve">Purchase Order No. SP-2025-04782 | Issued in São Paulo, SP, Brazil | Page 1 of 1</w:t>
      </w:r>
    </w:p>
    <w:p>
      <w:pPr>
        <w:pStyle w:val="BodyText"/>
      </w:pPr>
      <w:r>
        <w:t xml:space="preserve">This document is valid only when signed by both parties. Unauthorized reproduction is prohibited under Brazilian Law No.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São Paulo, Brazil</dc:title>
  <dc:creator/>
  <dc:language>en</dc:language>
  <cp:keywords/>
  <dcterms:created xsi:type="dcterms:W3CDTF">2026-10-10T02:01:16Z</dcterms:created>
  <dcterms:modified xsi:type="dcterms:W3CDTF">2026-10-10T02:01:16Z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