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Software</w:t>
      </w:r>
      <w:r>
        <w:t xml:space="preserve"> </w:t>
      </w:r>
      <w:r>
        <w:t xml:space="preserve">Solution</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Actor Software Platform &amp; Enterprise Licensing — Colombia Bogotá</w:t>
      </w:r>
    </w:p>
    <w:bookmarkEnd w:id="20"/>
    <w:p>
      <w:pPr>
        <w:pStyle w:val="BodyText"/>
      </w:pPr>
      <w:r>
        <w:t xml:space="preserve">PO No. CO-BOG-2025-04782</w:t>
      </w:r>
    </w:p>
    <w:p>
      <w:pPr>
        <w:pStyle w:val="BodyText"/>
      </w:pPr>
      <w:r>
        <w:t xml:space="preserve">Date of Issue: June 12, 2025</w:t>
      </w:r>
    </w:p>
    <w:p>
      <w:pPr>
        <w:pStyle w:val="BodyText"/>
      </w:pPr>
      <w:r>
        <w:t xml:space="preserve">Valid Until: July 12, 2025</w:t>
      </w:r>
    </w:p>
    <w:p>
      <w:pPr>
        <w:pStyle w:val="BodyText"/>
      </w:pPr>
      <w:r>
        <w:t xml:space="preserve">Parties Involved</w:t>
      </w:r>
    </w:p>
    <w:bookmarkStart w:id="21" w:name="buyer-purchasing-entity"/>
    <w:p>
      <w:pPr>
        <w:pStyle w:val="Heading4"/>
      </w:pPr>
      <w:r>
        <w:t xml:space="preserve">Buyer (Purchasing Entity)</w:t>
      </w:r>
    </w:p>
    <w:p>
      <w:pPr>
        <w:pStyle w:val="FirstParagraph"/>
      </w:pPr>
      <w:r>
        <w:rPr>
          <w:bCs/>
          <w:b/>
        </w:rPr>
        <w:t xml:space="preserve">Company:</w:t>
      </w:r>
      <w:r>
        <w:t xml:space="preserve"> </w:t>
      </w:r>
      <w:r>
        <w:t xml:space="preserve">Grupo Empresarial Andino S.A.S.</w:t>
      </w:r>
    </w:p>
    <w:p>
      <w:pPr>
        <w:pStyle w:val="BodyText"/>
      </w:pPr>
      <w:r>
        <w:rPr>
          <w:bCs/>
          <w:b/>
        </w:rPr>
        <w:t xml:space="preserve">Address:</w:t>
      </w:r>
      <w:r>
        <w:t xml:space="preserve"> </w:t>
      </w:r>
      <w:r>
        <w:t xml:space="preserve">Av. El Poblado #19-25, Of. 1401, Bogotá D.C.,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Laura Martínez, Procurement Director</w:t>
      </w:r>
    </w:p>
    <w:p>
      <w:pPr>
        <w:pStyle w:val="BodyText"/>
      </w:pPr>
      <w:r>
        <w:rPr>
          <w:bCs/>
          <w:b/>
        </w:rPr>
        <w:t xml:space="preserve">Email:</w:t>
      </w:r>
      <w:r>
        <w:t xml:space="preserve"> </w:t>
      </w:r>
      <w:r>
        <w:t xml:space="preserve">l.martinez@geandino.co</w:t>
      </w:r>
    </w:p>
    <w:p>
      <w:pPr>
        <w:pStyle w:val="BodyText"/>
      </w:pPr>
      <w:r>
        <w:rPr>
          <w:bCs/>
          <w:b/>
        </w:rPr>
        <w:t xml:space="preserve">Phone:</w:t>
      </w:r>
      <w:r>
        <w:t xml:space="preserve"> </w:t>
      </w:r>
      <w:r>
        <w:t xml:space="preserve">+57 (601) 555 8920</w:t>
      </w:r>
    </w:p>
    <w:bookmarkEnd w:id="21"/>
    <w:bookmarkStart w:id="22" w:name="seller-supplier"/>
    <w:p>
      <w:pPr>
        <w:pStyle w:val="Heading4"/>
      </w:pPr>
      <w:r>
        <w:t xml:space="preserve">Seller (Supplier)</w:t>
      </w:r>
    </w:p>
    <w:p>
      <w:pPr>
        <w:pStyle w:val="FirstParagraph"/>
      </w:pPr>
      <w:r>
        <w:rPr>
          <w:bCs/>
          <w:b/>
        </w:rPr>
        <w:t xml:space="preserve">Company:</w:t>
      </w:r>
      <w:r>
        <w:t xml:space="preserve"> </w:t>
      </w:r>
      <w:r>
        <w:t xml:space="preserve">Actor Technologies International Ltd.</w:t>
      </w:r>
    </w:p>
    <w:p>
      <w:pPr>
        <w:pStyle w:val="BodyText"/>
      </w:pPr>
      <w:r>
        <w:rPr>
          <w:bCs/>
          <w:b/>
        </w:rPr>
        <w:t xml:space="preserve">Address:</w:t>
      </w:r>
      <w:r>
        <w:t xml:space="preserve"> </w:t>
      </w:r>
      <w:r>
        <w:t xml:space="preserve">450 Innovation Drive, Suite 300, Austin, TX 78701, USA</w:t>
      </w:r>
    </w:p>
    <w:p>
      <w:pPr>
        <w:pStyle w:val="BodyText"/>
      </w:pPr>
      <w:r>
        <w:rPr>
          <w:bCs/>
          <w:b/>
        </w:rPr>
        <w:t xml:space="preserve">Tax ID:</w:t>
      </w:r>
      <w:r>
        <w:t xml:space="preserve"> </w:t>
      </w:r>
      <w:r>
        <w:t xml:space="preserve">US-EIN-84-2917365</w:t>
      </w:r>
    </w:p>
    <w:p>
      <w:pPr>
        <w:pStyle w:val="BodyText"/>
      </w:pPr>
      <w:r>
        <w:rPr>
          <w:bCs/>
          <w:b/>
        </w:rPr>
        <w:t xml:space="preserve">Contact:</w:t>
      </w:r>
      <w:r>
        <w:t xml:space="preserve"> </w:t>
      </w:r>
      <w:r>
        <w:t xml:space="preserve">James Whitfield, Regional Sales Manager — Latin America</w:t>
      </w:r>
    </w:p>
    <w:p>
      <w:pPr>
        <w:pStyle w:val="BodyText"/>
      </w:pPr>
      <w:r>
        <w:rPr>
          <w:bCs/>
          <w:b/>
        </w:rPr>
        <w:t xml:space="preserve">Email:</w:t>
      </w:r>
      <w:r>
        <w:t xml:space="preserve"> </w:t>
      </w:r>
      <w:r>
        <w:t xml:space="preserve">j.whitfield@actortechnologies.com</w:t>
      </w:r>
    </w:p>
    <w:p>
      <w:pPr>
        <w:pStyle w:val="BodyText"/>
      </w:pPr>
      <w:r>
        <w:rPr>
          <w:bCs/>
          <w:b/>
        </w:rPr>
        <w:t xml:space="preserve">Phone:</w:t>
      </w:r>
      <w:r>
        <w:t xml:space="preserve"> </w:t>
      </w:r>
      <w:r>
        <w:t xml:space="preserve">+1 (512) 445-6710</w:t>
      </w:r>
    </w:p>
    <w:bookmarkEnd w:id="22"/>
    <w:p>
      <w:pPr>
        <w:pStyle w:val="BodyText"/>
      </w:pPr>
      <w:r>
        <w:t xml:space="preserve">Description of Purchase</w:t>
      </w:r>
    </w:p>
    <w:p>
      <w:pPr>
        <w:pStyle w:val="BodyText"/>
      </w:pPr>
      <w:r>
        <w:t xml:space="preserve">This</w:t>
      </w:r>
      <w:r>
        <w:t xml:space="preserve"> </w:t>
      </w:r>
      <w:r>
        <w:rPr>
          <w:bCs/>
          <w:b/>
        </w:rPr>
        <w:t xml:space="preserve">Purchase Order</w:t>
      </w:r>
      <w:r>
        <w:t xml:space="preserve"> </w:t>
      </w:r>
      <w:r>
        <w:t xml:space="preserve">is issued by Grupo Empresarial Andino S.A.S., a corporation legally domiciled in</w:t>
      </w:r>
      <w:r>
        <w:t xml:space="preserve"> </w:t>
      </w:r>
      <w:r>
        <w:rPr>
          <w:bCs/>
          <w:b/>
        </w:rPr>
        <w:t xml:space="preserve">Colombia Bogotá</w:t>
      </w:r>
      <w:r>
        <w:t xml:space="preserve">, for the acquisition of the</w:t>
      </w:r>
      <w:r>
        <w:t xml:space="preserve"> </w:t>
      </w:r>
      <w:r>
        <w:rPr>
          <w:bCs/>
          <w:b/>
        </w:rPr>
        <w:t xml:space="preserve">Actor</w:t>
      </w:r>
      <w:r>
        <w:t xml:space="preserve"> </w:t>
      </w:r>
      <w:r>
        <w:t xml:space="preserve">enterprise software platform, including perpetual licensing, implementation services, and ongoing technical support. The</w:t>
      </w:r>
      <w:r>
        <w:t xml:space="preserve"> </w:t>
      </w:r>
      <w:r>
        <w:rPr>
          <w:bCs/>
          <w:b/>
        </w:rPr>
        <w:t xml:space="preserve">Actor</w:t>
      </w:r>
      <w:r>
        <w:t xml:space="preserve"> </w:t>
      </w:r>
      <w:r>
        <w:t xml:space="preserve">platform is a comprehensive workflow automation and digital collaboration solution designed to streamline operational processes across multiple departments. This procurement is specifically tailored for deployment within the</w:t>
      </w:r>
      <w:r>
        <w:t xml:space="preserve"> </w:t>
      </w:r>
      <w:r>
        <w:rPr>
          <w:bCs/>
          <w:b/>
        </w:rPr>
        <w:t xml:space="preserve">Colombia Bogotá</w:t>
      </w:r>
      <w:r>
        <w:t xml:space="preserve"> </w:t>
      </w:r>
      <w:r>
        <w:t xml:space="preserve">metropolitan office and its affiliated regional branches throughout the Cundinamarca department. The</w:t>
      </w:r>
      <w:r>
        <w:t xml:space="preserve"> </w:t>
      </w:r>
      <w:r>
        <w:rPr>
          <w:bCs/>
          <w:b/>
        </w:rPr>
        <w:t xml:space="preserve">Actor</w:t>
      </w:r>
      <w:r>
        <w:t xml:space="preserve"> </w:t>
      </w:r>
      <w:r>
        <w:t xml:space="preserve">solution will serve as the central operational backbone for the buyer's logistics, human resources, and financial management divisions, replacing legacy systems currently in use.</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Actor Enterprise Platform — Perpetual License (500 concurrent users, Colombia Bogotá HQ deployment)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Actor Module: Advanced Workflow Automation &amp; Process Orchestration</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Actor Module: Real-Time Analytics &amp; Business Intelligence Dashboard</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04</w:t>
            </w:r>
          </w:p>
        </w:tc>
        <w:tc>
          <w:tcPr/>
          <w:p>
            <w:pPr>
              <w:pStyle w:val="Compact"/>
              <w:jc w:val="left"/>
            </w:pPr>
            <w:r>
              <w:t xml:space="preserve">Actor Implementation &amp; On-Site Configuration Services (Bogotá, Colombia — 6-week engagement)</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05</w:t>
            </w:r>
          </w:p>
        </w:tc>
        <w:tc>
          <w:tcPr/>
          <w:p>
            <w:pPr>
              <w:pStyle w:val="Compact"/>
              <w:jc w:val="left"/>
            </w:pPr>
            <w:r>
              <w:t xml:space="preserve">Actor End-User Training Program (120 staff members, delivered in Spanish, Bogotá D.C.)</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06</w:t>
            </w:r>
          </w:p>
        </w:tc>
        <w:tc>
          <w:tcPr/>
          <w:p>
            <w:pPr>
              <w:pStyle w:val="Compact"/>
              <w:jc w:val="left"/>
            </w:pPr>
            <w:r>
              <w:t xml:space="preserve">Actor Annual Technical Support &amp; Maintenance Contract (Year 1, 24/7 coverage, SLA 99.9%)</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07</w:t>
            </w:r>
          </w:p>
        </w:tc>
        <w:tc>
          <w:tcPr/>
          <w:p>
            <w:pPr>
              <w:pStyle w:val="Compact"/>
              <w:jc w:val="left"/>
            </w:pPr>
            <w:r>
              <w:t xml:space="preserve">Actor Data Migration Service (legacy ERP to Actor platform, Colombia Bogotá data center)</w:t>
            </w:r>
          </w:p>
        </w:tc>
        <w:tc>
          <w:tcPr/>
          <w:p>
            <w:pPr>
              <w:pStyle w:val="Compact"/>
              <w:jc w:val="left"/>
            </w:pPr>
            <w:r>
              <w:t xml:space="preserve">1</w:t>
            </w:r>
          </w:p>
        </w:tc>
        <w:tc>
          <w:tcPr/>
          <w:p>
            <w:pPr>
              <w:pStyle w:val="Compact"/>
              <w:jc w:val="left"/>
            </w:pPr>
            <w:r>
              <w:t xml:space="preserve">$22,150.00</w:t>
            </w:r>
          </w:p>
        </w:tc>
        <w:tc>
          <w:tcPr/>
          <w:p>
            <w:pPr>
              <w:pStyle w:val="Compact"/>
              <w:jc w:val="left"/>
            </w:pPr>
            <w:r>
              <w:t xml:space="preserve">$22,150.00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$398,000.00</w:t>
            </w:r>
          </w:p>
        </w:tc>
      </w:tr>
      <w:tr>
        <w:tc>
          <w:tcPr/>
          <w:p>
            <w:pPr>
              <w:pStyle w:val="Compact"/>
              <w:jc w:val="left"/>
            </w:pPr>
            <w:r>
              <w:t xml:space="preserve">Applicable Tax (Colombian IVA 19%)</w:t>
            </w:r>
          </w:p>
        </w:tc>
        <w:tc>
          <w:tcPr/>
          <w:p>
            <w:pPr>
              <w:pStyle w:val="Compact"/>
              <w:jc w:val="right"/>
            </w:pPr>
            <w:r>
              <w:t xml:space="preserve">$75,620.00</w:t>
            </w:r>
          </w:p>
        </w:tc>
      </w:tr>
      <w:tr>
        <w:tc>
          <w:tcPr/>
          <w:p>
            <w:pPr>
              <w:pStyle w:val="Compact"/>
              <w:jc w:val="left"/>
            </w:pPr>
            <w:r>
              <w:t xml:space="preserve">Import Duties &amp; Customs (Colombia)</w:t>
            </w:r>
          </w:p>
        </w:tc>
        <w:tc>
          <w:tcPr/>
          <w:p>
            <w:pPr>
              <w:pStyle w:val="Compact"/>
              <w:jc w:val="right"/>
            </w:pPr>
            <w:r>
              <w:t xml:space="preserve">$11,940.00</w:t>
            </w:r>
          </w:p>
        </w:tc>
      </w:tr>
      <w:tr>
        <w:tc>
          <w:tcPr/>
          <w:p>
            <w:pPr>
              <w:pStyle w:val="Compact"/>
              <w:jc w:val="left"/>
            </w:pPr>
            <w:r>
              <w:t xml:space="preserve">Shipping &amp; Logistics to Bogotá, Colombia</w:t>
            </w:r>
          </w:p>
        </w:tc>
        <w:tc>
          <w:tcPr/>
          <w:p>
            <w:pPr>
              <w:pStyle w:val="Compact"/>
              <w:jc w:val="right"/>
            </w:pPr>
            <w:r>
              <w:t xml:space="preserve">$3,450.00</w:t>
            </w:r>
          </w:p>
        </w:tc>
      </w:tr>
      <w:tr>
        <w:tc>
          <w:tcPr/>
          <w:p>
            <w:pPr>
              <w:pStyle w:val="Compact"/>
              <w:jc w:val="left"/>
            </w:pPr>
            <w:r>
              <w:t xml:space="preserve">Grand Total (USD)</w:t>
            </w:r>
          </w:p>
        </w:tc>
        <w:tc>
          <w:tcPr/>
          <w:p>
            <w:pPr>
              <w:pStyle w:val="Compact"/>
              <w:jc w:val="right"/>
            </w:pPr>
            <w:r>
              <w:t xml:space="preserve">$489,010.00</w:t>
            </w:r>
          </w:p>
        </w:tc>
      </w:tr>
    </w:tbl>
    <w:p>
      <w:pPr>
        <w:pStyle w:val="BodyText"/>
      </w:pPr>
      <w:r>
        <w:t xml:space="preserve">Terms and Conditions</w:t>
      </w:r>
    </w:p>
    <w:p>
      <w:pPr>
        <w:pStyle w:val="BodyText"/>
      </w:pPr>
      <w:r>
        <w:rPr>
          <w:bCs/>
          <w:b/>
        </w:rPr>
        <w:t xml:space="preserve">1. Delivery:</w:t>
      </w:r>
      <w:r>
        <w:t xml:space="preserve"> </w:t>
      </w:r>
      <w:r>
        <w:t xml:space="preserve">All digital licenses and software deliverables for the</w:t>
      </w:r>
      <w:r>
        <w:t xml:space="preserve"> </w:t>
      </w:r>
      <w:r>
        <w:rPr>
          <w:bCs/>
          <w:b/>
        </w:rPr>
        <w:t xml:space="preserve">Actor</w:t>
      </w:r>
      <w:r>
        <w:t xml:space="preserve"> </w:t>
      </w:r>
      <w:r>
        <w:t xml:space="preserve">platform shall be delivered electronically to the buyer's designated IT infrastructure in</w:t>
      </w:r>
      <w:r>
        <w:t xml:space="preserve"> </w:t>
      </w:r>
      <w:r>
        <w:rPr>
          <w:bCs/>
          <w:b/>
        </w:rPr>
        <w:t xml:space="preserve">Colombia Bogotá</w:t>
      </w:r>
      <w:r>
        <w:t xml:space="preserve"> </w:t>
      </w:r>
      <w:r>
        <w:t xml:space="preserve">within fifteen (15) business days of full payment confirmation. On-site implementation services in Bogotá shall commence no later than August 1, 2025.</w:t>
      </w:r>
    </w:p>
    <w:p>
      <w:pPr>
        <w:pStyle w:val="BodyText"/>
      </w:pPr>
      <w:r>
        <w:rPr>
          <w:bCs/>
          <w:b/>
        </w:rPr>
        <w:t xml:space="preserve">2. Payment Terms:</w:t>
      </w:r>
      <w:r>
        <w:t xml:space="preserve"> </w:t>
      </w:r>
      <w:r>
        <w:t xml:space="preserve">Payment shall be made in two installments: fifty percent (50%) upon execution of this</w:t>
      </w:r>
      <w:r>
        <w:t xml:space="preserve"> </w:t>
      </w:r>
      <w:r>
        <w:rPr>
          <w:bCs/>
          <w:b/>
        </w:rPr>
        <w:t xml:space="preserve">Purchase Order</w:t>
      </w:r>
      <w:r>
        <w:t xml:space="preserve">, and the remaining fifty percent (50%) upon successful completion of the</w:t>
      </w:r>
      <w:r>
        <w:t xml:space="preserve"> </w:t>
      </w:r>
      <w:r>
        <w:rPr>
          <w:bCs/>
          <w:b/>
        </w:rPr>
        <w:t xml:space="preserve">Actor</w:t>
      </w:r>
      <w:r>
        <w:t xml:space="preserve"> </w:t>
      </w:r>
      <w:r>
        <w:t xml:space="preserve">platform deployment and acceptance testing in</w:t>
      </w:r>
      <w:r>
        <w:t xml:space="preserve"> </w:t>
      </w:r>
      <w:r>
        <w:rPr>
          <w:bCs/>
          <w:b/>
        </w:rPr>
        <w:t xml:space="preserve">Colombia Bogotá</w:t>
      </w:r>
      <w:r>
        <w:t xml:space="preserve">. Payment shall be processed via international wire transfer to the seller's designated account, subject to Colombian foreign exchange regulations administered by the Banco de la República.</w:t>
      </w:r>
    </w:p>
    <w:p>
      <w:pPr>
        <w:pStyle w:val="BodyText"/>
      </w:pPr>
      <w:r>
        <w:rPr>
          <w:bCs/>
          <w:b/>
        </w:rPr>
        <w:t xml:space="preserve">3. Compliance:</w:t>
      </w:r>
      <w:r>
        <w:t xml:space="preserve"> </w:t>
      </w:r>
      <w:r>
        <w:t xml:space="preserve">This</w:t>
      </w:r>
      <w:r>
        <w:t xml:space="preserve"> </w:t>
      </w:r>
      <w:r>
        <w:rPr>
          <w:bCs/>
          <w:b/>
        </w:rPr>
        <w:t xml:space="preserve">Purchase Order</w:t>
      </w:r>
      <w:r>
        <w:t xml:space="preserve"> </w:t>
      </w:r>
      <w:r>
        <w:t xml:space="preserve">and all associated transactions shall comply with the applicable commercial, tax, and data protection laws of the Republic of Colombia, including Ley 1581 de 2012 (Data Protection) and the Colombian Commercial Code. The</w:t>
      </w:r>
      <w:r>
        <w:t xml:space="preserve"> </w:t>
      </w:r>
      <w:r>
        <w:rPr>
          <w:bCs/>
          <w:b/>
        </w:rPr>
        <w:t xml:space="preserve">Actor</w:t>
      </w:r>
      <w:r>
        <w:t xml:space="preserve"> </w:t>
      </w:r>
      <w:r>
        <w:t xml:space="preserve">software shall be configured to meet all regulatory requirements for operation within the</w:t>
      </w:r>
      <w:r>
        <w:t xml:space="preserve"> </w:t>
      </w:r>
      <w:r>
        <w:rPr>
          <w:bCs/>
          <w:b/>
        </w:rPr>
        <w:t xml:space="preserve">Colombia Bogotá</w:t>
      </w:r>
      <w:r>
        <w:t xml:space="preserve"> </w:t>
      </w:r>
      <w:r>
        <w:t xml:space="preserve">jurisdiction.</w:t>
      </w:r>
    </w:p>
    <w:p>
      <w:pPr>
        <w:pStyle w:val="BodyText"/>
      </w:pPr>
      <w:r>
        <w:rPr>
          <w:bCs/>
          <w:b/>
        </w:rPr>
        <w:t xml:space="preserve">4. Warranty:</w:t>
      </w:r>
      <w:r>
        <w:t xml:space="preserve"> </w:t>
      </w:r>
      <w:r>
        <w:t xml:space="preserve">The seller warrants that the</w:t>
      </w:r>
      <w:r>
        <w:t xml:space="preserve"> </w:t>
      </w:r>
      <w:r>
        <w:rPr>
          <w:bCs/>
          <w:b/>
        </w:rPr>
        <w:t xml:space="preserve">Actor</w:t>
      </w:r>
      <w:r>
        <w:t xml:space="preserve"> </w:t>
      </w:r>
      <w:r>
        <w:t xml:space="preserve">platform shall be free from material defects for a period of twenty-four (24) months from the date of final acceptance in</w:t>
      </w:r>
      <w:r>
        <w:t xml:space="preserve"> </w:t>
      </w:r>
      <w:r>
        <w:rPr>
          <w:bCs/>
          <w:b/>
        </w:rPr>
        <w:t xml:space="preserve">Colombia Bogotá</w:t>
      </w:r>
      <w:r>
        <w:t xml:space="preserve">. Any defects shall be remedied at no additional cost to the buyer.</w:t>
      </w:r>
    </w:p>
    <w:p>
      <w:pPr>
        <w:pStyle w:val="BodyText"/>
      </w:pPr>
      <w:r>
        <w:rPr>
          <w:bCs/>
          <w:b/>
        </w:rPr>
        <w:t xml:space="preserve">5. Intellectual Property:</w:t>
      </w:r>
      <w:r>
        <w:t xml:space="preserve"> </w:t>
      </w:r>
      <w:r>
        <w:t xml:space="preserve">All intellectual property rights associated with the</w:t>
      </w:r>
      <w:r>
        <w:t xml:space="preserve"> </w:t>
      </w:r>
      <w:r>
        <w:rPr>
          <w:bCs/>
          <w:b/>
        </w:rPr>
        <w:t xml:space="preserve">Actor</w:t>
      </w:r>
      <w:r>
        <w:t xml:space="preserve"> </w:t>
      </w:r>
      <w:r>
        <w:t xml:space="preserve">software platform remain the exclusive property of Actor Technologies International Ltd. The buyer is granted a non-transferable license for use within its facilities in</w:t>
      </w:r>
      <w:r>
        <w:t xml:space="preserve"> </w:t>
      </w:r>
      <w:r>
        <w:rPr>
          <w:bCs/>
          <w:b/>
        </w:rPr>
        <w:t xml:space="preserve">Colombia Bogotá</w:t>
      </w:r>
      <w:r>
        <w:t xml:space="preserve"> </w:t>
      </w:r>
      <w:r>
        <w:t xml:space="preserve">and its registered subsidiaries.</w:t>
      </w:r>
    </w:p>
    <w:p>
      <w:pPr>
        <w:pStyle w:val="BodyText"/>
      </w:pPr>
      <w:r>
        <w:rPr>
          <w:bCs/>
          <w:b/>
        </w:rPr>
        <w:t xml:space="preserve">6. Governing Law:</w:t>
      </w:r>
      <w:r>
        <w:t xml:space="preserve"> </w:t>
      </w:r>
      <w:r>
        <w:t xml:space="preserve">Any disputes arising from this</w:t>
      </w:r>
      <w:r>
        <w:t xml:space="preserve"> </w:t>
      </w:r>
      <w:r>
        <w:rPr>
          <w:bCs/>
          <w:b/>
        </w:rPr>
        <w:t xml:space="preserve">Purchase Order</w:t>
      </w:r>
      <w:r>
        <w:t xml:space="preserve"> </w:t>
      </w:r>
      <w:r>
        <w:t xml:space="preserve">shall be resolved under the commercial laws of the Republic of Colombia, with exclusive jurisdiction of the commercial courts of</w:t>
      </w:r>
      <w:r>
        <w:t xml:space="preserve"> </w:t>
      </w:r>
      <w:r>
        <w:rPr>
          <w:bCs/>
          <w:b/>
        </w:rPr>
        <w:t xml:space="preserve">Bogotá D.C., Colombia</w:t>
      </w:r>
      <w:r>
        <w:t xml:space="preserve">.</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government sanctions, or disruptions to telecommunications infrastructure in</w:t>
      </w:r>
      <w:r>
        <w:t xml:space="preserve"> </w:t>
      </w:r>
      <w:r>
        <w:rPr>
          <w:bCs/>
          <w:b/>
        </w:rPr>
        <w:t xml:space="preserve">Colombia Bogotá</w:t>
      </w:r>
      <w:r>
        <w:t xml:space="preserve">.</w:t>
      </w:r>
    </w:p>
    <w:p>
      <w:pPr>
        <w:pStyle w:val="BodyText"/>
      </w:pPr>
      <w:r>
        <w:rPr>
          <w:bCs/>
          <w:b/>
        </w:rPr>
        <w:t xml:space="preserve">Authorized by (Buyer):</w:t>
      </w:r>
    </w:p>
    <w:p>
      <w:pPr>
        <w:pStyle w:val="BodyText"/>
      </w:pPr>
      <w:r>
        <w:rPr>
          <w:bCs/>
          <w:b/>
        </w:rPr>
        <w:t xml:space="preserve">Laura Martínez</w:t>
      </w:r>
    </w:p>
    <w:p>
      <w:pPr>
        <w:pStyle w:val="BodyText"/>
      </w:pPr>
      <w:r>
        <w:t xml:space="preserve">Procurement Director, Grupo Empresarial Andino S.A.S.</w:t>
      </w:r>
    </w:p>
    <w:p>
      <w:pPr>
        <w:pStyle w:val="BodyText"/>
      </w:pPr>
      <w:r>
        <w:t xml:space="preserve">Bogotá D.C., Colombia</w:t>
      </w:r>
    </w:p>
    <w:p>
      <w:pPr>
        <w:pStyle w:val="BodyText"/>
      </w:pPr>
      <w:r>
        <w:t xml:space="preserve">Date: _______________</w:t>
      </w:r>
    </w:p>
    <w:p>
      <w:pPr>
        <w:pStyle w:val="BodyText"/>
      </w:pPr>
      <w:r>
        <w:rPr>
          <w:bCs/>
          <w:b/>
        </w:rPr>
        <w:t xml:space="preserve">Accepted by (Seller):</w:t>
      </w:r>
    </w:p>
    <w:p>
      <w:pPr>
        <w:pStyle w:val="BodyText"/>
      </w:pPr>
      <w:r>
        <w:rPr>
          <w:bCs/>
          <w:b/>
        </w:rPr>
        <w:t xml:space="preserve">James Whitfield</w:t>
      </w:r>
    </w:p>
    <w:p>
      <w:pPr>
        <w:pStyle w:val="BodyText"/>
      </w:pPr>
      <w:r>
        <w:t xml:space="preserve">Regional Sales Manager, Actor Technologies International Ltd.</w:t>
      </w:r>
    </w:p>
    <w:p>
      <w:pPr>
        <w:pStyle w:val="BodyText"/>
      </w:pPr>
      <w:r>
        <w:t xml:space="preserve">Austin, TX, USA</w:t>
      </w:r>
    </w:p>
    <w:p>
      <w:pPr>
        <w:pStyle w:val="BodyText"/>
      </w:pPr>
      <w:r>
        <w:t xml:space="preserve">Date: _______________</w:t>
      </w:r>
    </w:p>
    <w:p>
      <w:pPr>
        <w:pStyle w:val="BodyText"/>
      </w:pPr>
      <w:r>
        <w:t xml:space="preserve">This Purchase Order document (PO No. CO-BOG-2025-04782) pertains to the acquisition of the Actor enterprise software platform for deployment in Colombia Bogotá. This document is valid only when signed and stamped by both parties. Unauthorized reproduction or distribution is prohibited. All references to "Actor" denote the proprietary software platform developed and marketed by Actor Technologies International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Software Solution - Colombia Bogotá</dc:title>
  <dc:creator/>
  <dc:language>en</dc:language>
  <cp:keywords/>
  <dcterms:created xsi:type="dcterms:W3CDTF">2026-10-10T05:50:05Z</dcterms:created>
  <dcterms:modified xsi:type="dcterms:W3CDTF">2026-10-10T05:50:05Z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