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Document Reference: PO-FR-2025-00472</w:t>
      </w:r>
    </w:p>
    <w:p>
      <w:pPr>
        <w:pStyle w:val="BodyText"/>
      </w:pPr>
      <w:r>
        <w:t xml:space="preserve">Date of Issue: 14 June 2025</w:t>
      </w:r>
    </w:p>
    <w:p>
      <w:pPr>
        <w:pStyle w:val="BodyText"/>
      </w:pPr>
      <w:r>
        <w:t xml:space="preserve">Valid Until: 14 September 2025</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Société Lumière Productions SARL</w:t>
            </w:r>
            <w:r>
              <w:br/>
            </w:r>
            <w:r>
              <w:t xml:space="preserve">42 Rue de Rivoli, 75001 France Paris</w:t>
            </w:r>
            <w:r>
              <w:br/>
            </w:r>
            <w:r>
              <w:t xml:space="preserve">France</w:t>
            </w:r>
            <w:r>
              <w:br/>
            </w:r>
            <w:r>
              <w:t xml:space="preserve">SIRET: 847 291 034 00021</w:t>
            </w:r>
            <w:r>
              <w:br/>
            </w:r>
            <w:r>
              <w:t xml:space="preserve">VAT ID: FR 42 847291034</w:t>
            </w:r>
            <w:r>
              <w:br/>
            </w:r>
            <w:r>
              <w:t xml:space="preserve">Contact: M. Philippe Durand, Director of Operations</w:t>
            </w:r>
            <w:r>
              <w:br/>
            </w:r>
            <w:r>
              <w:t xml:space="preserve">Email: p.durand@lumiere-productions.fr</w:t>
            </w:r>
            <w:r>
              <w:br/>
            </w:r>
            <w:r>
              <w:t xml:space="preserve">Phone: +33 1 42 60 33 18</w:t>
            </w:r>
          </w:p>
        </w:tc>
        <w:tc>
          <w:tcPr/>
          <w:p>
            <w:pPr>
              <w:pStyle w:val="Compact"/>
              <w:jc w:val="left"/>
            </w:pPr>
            <w:r>
              <w:rPr>
                <w:bCs/>
                <w:b/>
              </w:rPr>
              <w:t xml:space="preserve">Supplier (Seller):</w:t>
            </w:r>
            <w:r>
              <w:br/>
            </w:r>
            <w:r>
              <w:t xml:space="preserve">Actor Technologies GmbH</w:t>
            </w:r>
            <w:r>
              <w:br/>
            </w:r>
            <w:r>
              <w:t xml:space="preserve">15 Bahnhofstraße, 80331 Munich</w:t>
            </w:r>
            <w:r>
              <w:br/>
            </w:r>
            <w:r>
              <w:t xml:space="preserve">Germany</w:t>
            </w:r>
            <w:r>
              <w:br/>
            </w:r>
            <w:r>
              <w:t xml:space="preserve">USt-IdNr: DE 318 442 907</w:t>
            </w:r>
            <w:r>
              <w:br/>
            </w:r>
            <w:r>
              <w:t xml:space="preserve">Contact: Dr. Anna Kessler, Sales Director</w:t>
            </w:r>
            <w:r>
              <w:br/>
            </w:r>
            <w:r>
              <w:t xml:space="preserve">Email: a.kessler@actor-technologies.de</w:t>
            </w:r>
            <w:r>
              <w:br/>
            </w:r>
            <w:r>
              <w:t xml:space="preserve">Phone: +49 89 5567 2201</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Société Lumière Productions SARL, headquartered in France Paris, for the acquisition of the</w:t>
      </w:r>
      <w:r>
        <w:t xml:space="preserve"> </w:t>
      </w:r>
      <w:r>
        <w:rPr>
          <w:bCs/>
          <w:b/>
        </w:rPr>
        <w:t xml:space="preserve">Actor</w:t>
      </w:r>
      <w:r>
        <w:t xml:space="preserve"> </w:t>
      </w:r>
      <w:r>
        <w:t xml:space="preserve">enterprise software platform and its associated professional services. The</w:t>
      </w:r>
      <w:r>
        <w:t xml:space="preserve"> </w:t>
      </w:r>
      <w:r>
        <w:rPr>
          <w:bCs/>
          <w:b/>
        </w:rPr>
        <w:t xml:space="preserve">Actor</w:t>
      </w:r>
      <w:r>
        <w:t xml:space="preserve"> </w:t>
      </w:r>
      <w:r>
        <w:t xml:space="preserve">platform is a comprehensive digital workflow and project management solution designed to streamline production operations, resource allocation, and cross-departmental collaboration. This Purchase Order governs the licensing, deployment, training, and ongoing technical support of the</w:t>
      </w:r>
      <w:r>
        <w:t xml:space="preserve"> </w:t>
      </w:r>
      <w:r>
        <w:rPr>
          <w:bCs/>
          <w:b/>
        </w:rPr>
        <w:t xml:space="preserve">Actor</w:t>
      </w:r>
      <w:r>
        <w:t xml:space="preserve"> </w:t>
      </w:r>
      <w:r>
        <w:t xml:space="preserve">system within the France Paris office premises and all affiliated satellite locations operated by the Buyer in the Île-de-France region.</w:t>
      </w:r>
    </w:p>
    <w:p>
      <w:pPr>
        <w:pStyle w:val="BodyText"/>
      </w:pPr>
      <w:r>
        <w:t xml:space="preserve">The Buyer confirms that this Purchase Order constitutes a binding commercial commitment and that all terms, conditions, and specifications outlined herein have been reviewed and accepted by the authorized signatory of the Buyer. The Supplier acknowledges receipt of this Purchase Order and agrees to fulfill all obligations as described.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rPr>
                <w:bCs/>
                <w:b/>
              </w:rPr>
              <w:t xml:space="preserve">Actor</w:t>
            </w:r>
            <w:r>
              <w:t xml:space="preserve"> </w:t>
            </w:r>
            <w:r>
              <w:t xml:space="preserve">Enterprise Platform – Perpetual License (150 user seats)</w:t>
            </w:r>
          </w:p>
        </w:tc>
        <w:tc>
          <w:tcPr/>
          <w:p>
            <w:pPr>
              <w:pStyle w:val="Compact"/>
              <w:jc w:val="center"/>
            </w:pPr>
            <w:r>
              <w:t xml:space="preserve">1</w:t>
            </w:r>
          </w:p>
        </w:tc>
        <w:tc>
          <w:tcPr/>
          <w:p>
            <w:pPr>
              <w:pStyle w:val="Compact"/>
              <w:jc w:val="right"/>
            </w:pPr>
            <w:r>
              <w:t xml:space="preserve">187,500.00</w:t>
            </w:r>
          </w:p>
        </w:tc>
        <w:tc>
          <w:tcPr/>
          <w:p>
            <w:pPr>
              <w:pStyle w:val="Compact"/>
              <w:jc w:val="right"/>
            </w:pPr>
            <w:r>
              <w:t xml:space="preserve">187,500.00</w:t>
            </w:r>
          </w:p>
        </w:tc>
      </w:tr>
      <w:tr>
        <w:tc>
          <w:tcPr/>
          <w:p>
            <w:pPr>
              <w:pStyle w:val="Compact"/>
              <w:jc w:val="left"/>
            </w:pPr>
            <w:r>
              <w:t xml:space="preserve">02</w:t>
            </w:r>
          </w:p>
        </w:tc>
        <w:tc>
          <w:tcPr/>
          <w:p>
            <w:pPr>
              <w:pStyle w:val="Compact"/>
              <w:jc w:val="left"/>
            </w:pPr>
            <w:r>
              <w:rPr>
                <w:bCs/>
                <w:b/>
              </w:rPr>
              <w:t xml:space="preserve">Actor</w:t>
            </w:r>
            <w:r>
              <w:t xml:space="preserve"> </w:t>
            </w:r>
            <w:r>
              <w:t xml:space="preserve">Advanced Analytics Module (add-on)</w:t>
            </w:r>
          </w:p>
        </w:tc>
        <w:tc>
          <w:tcPr/>
          <w:p>
            <w:pPr>
              <w:pStyle w:val="Compact"/>
              <w:jc w:val="center"/>
            </w:pPr>
            <w:r>
              <w:t xml:space="preserve">1</w:t>
            </w:r>
          </w:p>
        </w:tc>
        <w:tc>
          <w:tcPr/>
          <w:p>
            <w:pPr>
              <w:pStyle w:val="Compact"/>
              <w:jc w:val="right"/>
            </w:pPr>
            <w:r>
              <w:t xml:space="preserve">42,000.00</w:t>
            </w:r>
          </w:p>
        </w:tc>
        <w:tc>
          <w:tcPr/>
          <w:p>
            <w:pPr>
              <w:pStyle w:val="Compact"/>
              <w:jc w:val="right"/>
            </w:pPr>
            <w:r>
              <w:t xml:space="preserve">42,000.00</w:t>
            </w:r>
          </w:p>
        </w:tc>
      </w:tr>
      <w:tr>
        <w:tc>
          <w:tcPr/>
          <w:p>
            <w:pPr>
              <w:pStyle w:val="Compact"/>
              <w:jc w:val="left"/>
            </w:pPr>
            <w:r>
              <w:t xml:space="preserve">03</w:t>
            </w:r>
          </w:p>
        </w:tc>
        <w:tc>
          <w:tcPr/>
          <w:p>
            <w:pPr>
              <w:pStyle w:val="Compact"/>
              <w:jc w:val="left"/>
            </w:pPr>
            <w:r>
              <w:rPr>
                <w:bCs/>
                <w:b/>
              </w:rPr>
              <w:t xml:space="preserve">Actor</w:t>
            </w:r>
            <w:r>
              <w:t xml:space="preserve"> </w:t>
            </w:r>
            <w:r>
              <w:t xml:space="preserve">On-Premises Server Hardware (2 units, configured per spec)</w:t>
            </w:r>
          </w:p>
        </w:tc>
        <w:tc>
          <w:tcPr/>
          <w:p>
            <w:pPr>
              <w:pStyle w:val="Compact"/>
              <w:jc w:val="center"/>
            </w:pPr>
            <w:r>
              <w:t xml:space="preserve">2</w:t>
            </w:r>
          </w:p>
        </w:tc>
        <w:tc>
          <w:tcPr/>
          <w:p>
            <w:pPr>
              <w:pStyle w:val="Compact"/>
              <w:jc w:val="right"/>
            </w:pPr>
            <w:r>
              <w:t xml:space="preserve">18,750.00</w:t>
            </w:r>
          </w:p>
        </w:tc>
        <w:tc>
          <w:tcPr/>
          <w:p>
            <w:pPr>
              <w:pStyle w:val="Compact"/>
              <w:jc w:val="right"/>
            </w:pPr>
            <w:r>
              <w:t xml:space="preserve">37,500.00</w:t>
            </w:r>
          </w:p>
        </w:tc>
      </w:tr>
      <w:tr>
        <w:tc>
          <w:tcPr/>
          <w:p>
            <w:pPr>
              <w:pStyle w:val="Compact"/>
              <w:jc w:val="left"/>
            </w:pPr>
            <w:r>
              <w:t xml:space="preserve">04</w:t>
            </w:r>
          </w:p>
        </w:tc>
        <w:tc>
          <w:tcPr/>
          <w:p>
            <w:pPr>
              <w:pStyle w:val="Compact"/>
              <w:jc w:val="left"/>
            </w:pPr>
            <w:r>
              <w:rPr>
                <w:bCs/>
                <w:b/>
              </w:rPr>
              <w:t xml:space="preserve">Actor</w:t>
            </w:r>
            <w:r>
              <w:t xml:space="preserve"> </w:t>
            </w:r>
            <w:r>
              <w:t xml:space="preserve">Implementation &amp; Deployment Services (France Paris site)</w:t>
            </w:r>
          </w:p>
        </w:tc>
        <w:tc>
          <w:tcPr/>
          <w:p>
            <w:pPr>
              <w:pStyle w:val="Compact"/>
              <w:jc w:val="center"/>
            </w:pPr>
            <w:r>
              <w:t xml:space="preserve">1</w:t>
            </w:r>
          </w:p>
        </w:tc>
        <w:tc>
          <w:tcPr/>
          <w:p>
            <w:pPr>
              <w:pStyle w:val="Compact"/>
              <w:jc w:val="right"/>
            </w:pPr>
            <w:r>
              <w:t xml:space="preserve">56,000.00</w:t>
            </w:r>
          </w:p>
        </w:tc>
        <w:tc>
          <w:tcPr/>
          <w:p>
            <w:pPr>
              <w:pStyle w:val="Compact"/>
              <w:jc w:val="right"/>
            </w:pPr>
            <w:r>
              <w:t xml:space="preserve">56,000.00</w:t>
            </w:r>
          </w:p>
        </w:tc>
      </w:tr>
      <w:tr>
        <w:tc>
          <w:tcPr/>
          <w:p>
            <w:pPr>
              <w:pStyle w:val="Compact"/>
              <w:jc w:val="left"/>
            </w:pPr>
            <w:r>
              <w:t xml:space="preserve">05</w:t>
            </w:r>
          </w:p>
        </w:tc>
        <w:tc>
          <w:tcPr/>
          <w:p>
            <w:pPr>
              <w:pStyle w:val="Compact"/>
              <w:jc w:val="left"/>
            </w:pPr>
            <w:r>
              <w:rPr>
                <w:bCs/>
                <w:b/>
              </w:rPr>
              <w:t xml:space="preserve">Actor</w:t>
            </w:r>
            <w:r>
              <w:t xml:space="preserve"> </w:t>
            </w:r>
            <w:r>
              <w:t xml:space="preserve">End-User Training Program (3 days, 150 staff, France Paris)</w:t>
            </w:r>
          </w:p>
        </w:tc>
        <w:tc>
          <w:tcPr/>
          <w:p>
            <w:pPr>
              <w:pStyle w:val="Compact"/>
              <w:jc w:val="center"/>
            </w:pPr>
            <w:r>
              <w:t xml:space="preserve">1</w:t>
            </w:r>
          </w:p>
        </w:tc>
        <w:tc>
          <w:tcPr/>
          <w:p>
            <w:pPr>
              <w:pStyle w:val="Compact"/>
              <w:jc w:val="right"/>
            </w:pPr>
            <w:r>
              <w:t xml:space="preserve">24,000.00</w:t>
            </w:r>
          </w:p>
        </w:tc>
        <w:tc>
          <w:tcPr/>
          <w:p>
            <w:pPr>
              <w:pStyle w:val="Compact"/>
              <w:jc w:val="right"/>
            </w:pPr>
            <w:r>
              <w:t xml:space="preserve">24,000.00</w:t>
            </w:r>
          </w:p>
        </w:tc>
      </w:tr>
      <w:tr>
        <w:tc>
          <w:tcPr/>
          <w:p>
            <w:pPr>
              <w:pStyle w:val="Compact"/>
              <w:jc w:val="left"/>
            </w:pPr>
            <w:r>
              <w:t xml:space="preserve">06</w:t>
            </w:r>
          </w:p>
        </w:tc>
        <w:tc>
          <w:tcPr/>
          <w:p>
            <w:pPr>
              <w:pStyle w:val="Compact"/>
              <w:jc w:val="left"/>
            </w:pPr>
            <w:r>
              <w:rPr>
                <w:bCs/>
                <w:b/>
              </w:rPr>
              <w:t xml:space="preserve">Actor</w:t>
            </w:r>
            <w:r>
              <w:t xml:space="preserve"> </w:t>
            </w:r>
            <w:r>
              <w:t xml:space="preserve">Annual Technical Support &amp; Maintenance (Year 1)</w:t>
            </w:r>
          </w:p>
        </w:tc>
        <w:tc>
          <w:tcPr/>
          <w:p>
            <w:pPr>
              <w:pStyle w:val="Compact"/>
              <w:jc w:val="center"/>
            </w:pPr>
            <w:r>
              <w:t xml:space="preserve">1</w:t>
            </w:r>
          </w:p>
        </w:tc>
        <w:tc>
          <w:tcPr/>
          <w:p>
            <w:pPr>
              <w:pStyle w:val="Compact"/>
              <w:jc w:val="right"/>
            </w:pPr>
            <w:r>
              <w:t xml:space="preserve">38,250.00</w:t>
            </w:r>
          </w:p>
        </w:tc>
        <w:tc>
          <w:tcPr/>
          <w:p>
            <w:pPr>
              <w:pStyle w:val="Compact"/>
              <w:jc w:val="right"/>
            </w:pPr>
            <w:r>
              <w:t xml:space="preserve">38,250.00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385,250.00 EUR</w:t>
            </w:r>
          </w:p>
        </w:tc>
      </w:tr>
      <w:tr>
        <w:tc>
          <w:tcPr/>
          <w:p>
            <w:pPr>
              <w:pStyle w:val="Compact"/>
              <w:jc w:val="left"/>
            </w:pPr>
            <w:r>
              <w:t xml:space="preserve">VAT (20% – France)</w:t>
            </w:r>
          </w:p>
        </w:tc>
        <w:tc>
          <w:tcPr/>
          <w:p>
            <w:pPr>
              <w:pStyle w:val="Compact"/>
              <w:jc w:val="right"/>
            </w:pPr>
            <w:r>
              <w:t xml:space="preserve">77,050.00 EUR</w:t>
            </w:r>
          </w:p>
        </w:tc>
      </w:tr>
      <w:tr>
        <w:tc>
          <w:tcPr/>
          <w:p>
            <w:pPr>
              <w:pStyle w:val="Compact"/>
              <w:jc w:val="left"/>
            </w:pPr>
            <w:r>
              <w:t xml:space="preserve">Grand Total</w:t>
            </w:r>
          </w:p>
        </w:tc>
        <w:tc>
          <w:tcPr/>
          <w:p>
            <w:pPr>
              <w:pStyle w:val="Compact"/>
              <w:jc w:val="right"/>
            </w:pPr>
            <w:r>
              <w:t xml:space="preserve">462,300.00 EUR</w:t>
            </w:r>
          </w:p>
        </w:tc>
      </w:tr>
    </w:tbl>
    <w:bookmarkEnd w:id="23"/>
    <w:bookmarkStart w:id="24" w:name="delivery-and-installation"/>
    <w:p>
      <w:pPr>
        <w:pStyle w:val="Heading2"/>
      </w:pPr>
      <w:r>
        <w:t xml:space="preserve">4. DELIVERY AND INSTALLATION</w:t>
      </w:r>
    </w:p>
    <w:p>
      <w:pPr>
        <w:pStyle w:val="FirstParagraph"/>
      </w:pPr>
      <w:r>
        <w:t xml:space="preserve">All</w:t>
      </w:r>
      <w:r>
        <w:t xml:space="preserve"> </w:t>
      </w:r>
      <w:r>
        <w:rPr>
          <w:bCs/>
          <w:b/>
        </w:rPr>
        <w:t xml:space="preserve">Actor</w:t>
      </w:r>
      <w:r>
        <w:t xml:space="preserve"> </w:t>
      </w:r>
      <w:r>
        <w:t xml:space="preserve">software licenses, server hardware, and associated documentation shall be delivered to the Buyer's primary facility located at 42 Rue de Rivoli, 75001 France Paris, no later than 15 August 2025. The Supplier's certified implementation team shall be present on-site in France Paris for a minimum of ten (10) business days to complete the installation, configuration, and integration of the</w:t>
      </w:r>
      <w:r>
        <w:t xml:space="preserve"> </w:t>
      </w:r>
      <w:r>
        <w:rPr>
          <w:bCs/>
          <w:b/>
        </w:rPr>
        <w:t xml:space="preserve">Actor</w:t>
      </w:r>
      <w:r>
        <w:t xml:space="preserve"> </w:t>
      </w:r>
      <w:r>
        <w:t xml:space="preserve">platform with the Buyer's existing ERP and CRM systems. All delivery and installation activities shall comply with applicable French data protection regulations, including the GDPR and the national provisions of the Loi Informatique et Libertés.</w:t>
      </w:r>
    </w:p>
    <w:bookmarkEnd w:id="24"/>
    <w:bookmarkStart w:id="25" w:name="payment-terms"/>
    <w:p>
      <w:pPr>
        <w:pStyle w:val="Heading2"/>
      </w:pPr>
      <w:r>
        <w:t xml:space="preserve">5. PAYMENT TERMS</w:t>
      </w:r>
    </w:p>
    <w:p>
      <w:pPr>
        <w:pStyle w:val="FirstParagraph"/>
      </w:pPr>
      <w:r>
        <w:t xml:space="preserve">Payment for this Purchase Order shall be made in three installments via bank transfer to the Supplier's designated account:</w:t>
      </w:r>
    </w:p>
    <w:p>
      <w:pPr>
        <w:numPr>
          <w:ilvl w:val="0"/>
          <w:numId w:val="1001"/>
        </w:numPr>
        <w:pStyle w:val="Compact"/>
      </w:pPr>
      <w:r>
        <w:rPr>
          <w:bCs/>
          <w:b/>
        </w:rPr>
        <w:t xml:space="preserve">30% (138,690.00 EUR)</w:t>
      </w:r>
      <w:r>
        <w:t xml:space="preserve"> </w:t>
      </w:r>
      <w:r>
        <w:t xml:space="preserve">– Due upon signature and acceptance of this Purchase Order.</w:t>
      </w:r>
    </w:p>
    <w:p>
      <w:pPr>
        <w:numPr>
          <w:ilvl w:val="0"/>
          <w:numId w:val="1001"/>
        </w:numPr>
        <w:pStyle w:val="Compact"/>
      </w:pPr>
      <w:r>
        <w:rPr>
          <w:bCs/>
          <w:b/>
        </w:rPr>
        <w:t xml:space="preserve">50% (231,150.00 EUR)</w:t>
      </w:r>
      <w:r>
        <w:t xml:space="preserve"> </w:t>
      </w:r>
      <w:r>
        <w:t xml:space="preserve">– Due upon successful completion of the</w:t>
      </w:r>
      <w:r>
        <w:t xml:space="preserve"> </w:t>
      </w:r>
      <w:r>
        <w:rPr>
          <w:bCs/>
          <w:b/>
        </w:rPr>
        <w:t xml:space="preserve">Actor</w:t>
      </w:r>
      <w:r>
        <w:t xml:space="preserve"> </w:t>
      </w:r>
      <w:r>
        <w:t xml:space="preserve">platform deployment and sign-off by the Buyer's IT Director in France Paris.</w:t>
      </w:r>
    </w:p>
    <w:p>
      <w:pPr>
        <w:numPr>
          <w:ilvl w:val="0"/>
          <w:numId w:val="1001"/>
        </w:numPr>
        <w:pStyle w:val="Compact"/>
      </w:pPr>
      <w:r>
        <w:rPr>
          <w:bCs/>
          <w:b/>
        </w:rPr>
        <w:t xml:space="preserve">20% (92,460.00 EUR)</w:t>
      </w:r>
      <w:r>
        <w:t xml:space="preserve"> </w:t>
      </w:r>
      <w:r>
        <w:t xml:space="preserve">– Due within thirty (30) calendar days following the conclusion of the end-user training program.</w:t>
      </w:r>
    </w:p>
    <w:p>
      <w:pPr>
        <w:pStyle w:val="FirstParagraph"/>
      </w:pPr>
      <w:r>
        <w:t xml:space="preserve">Late payments shall incur interest at a rate of 1.5% per month, calculated on the outstanding balance, in accordance with French commercial law. All invoices issued under this Purchase Order shall reference the document number PO-FR-2025-00472.</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French Republic. Any disputes arising from the interpretation or execution of this Purchase Order shall be submitted to the exclusive jurisdiction of the Commercial Court of France Paris (Tribunal de Commerce de Paris).</w:t>
      </w:r>
    </w:p>
    <w:p>
      <w:pPr>
        <w:numPr>
          <w:ilvl w:val="0"/>
          <w:numId w:val="1002"/>
        </w:numPr>
        <w:pStyle w:val="Compact"/>
      </w:pPr>
      <w:r>
        <w:t xml:space="preserve">The Supplier warrants that the</w:t>
      </w:r>
      <w:r>
        <w:t xml:space="preserve"> </w:t>
      </w:r>
      <w:r>
        <w:rPr>
          <w:bCs/>
          <w:b/>
        </w:rPr>
        <w:t xml:space="preserve">Actor</w:t>
      </w:r>
      <w:r>
        <w:t xml:space="preserve"> </w:t>
      </w:r>
      <w:r>
        <w:t xml:space="preserve">platform shall be free from material defects for a period of twenty-four (24) months from the date of final acceptance in France Paris.</w:t>
      </w:r>
    </w:p>
    <w:p>
      <w:pPr>
        <w:numPr>
          <w:ilvl w:val="0"/>
          <w:numId w:val="1002"/>
        </w:numPr>
        <w:pStyle w:val="Compact"/>
      </w:pPr>
      <w:r>
        <w:t xml:space="preserve">The Supplier shall provide a dedicated technical support line (available Monday to Friday, 08:00–18:00 CET) for the duration of the support contract. Critical system outages affecting the</w:t>
      </w:r>
      <w:r>
        <w:t xml:space="preserve"> </w:t>
      </w:r>
      <w:r>
        <w:rPr>
          <w:bCs/>
          <w:b/>
        </w:rPr>
        <w:t xml:space="preserve">Actor</w:t>
      </w:r>
      <w:r>
        <w:t xml:space="preserve"> </w:t>
      </w:r>
      <w:r>
        <w:t xml:space="preserve">platform shall be addressed within four (4) hours.</w:t>
      </w:r>
    </w:p>
    <w:p>
      <w:pPr>
        <w:numPr>
          <w:ilvl w:val="0"/>
          <w:numId w:val="1002"/>
        </w:numPr>
        <w:pStyle w:val="Compact"/>
      </w:pPr>
      <w:r>
        <w:t xml:space="preserve">All intellectual property rights pertaining to the</w:t>
      </w:r>
      <w:r>
        <w:t xml:space="preserve"> </w:t>
      </w:r>
      <w:r>
        <w:rPr>
          <w:bCs/>
          <w:b/>
        </w:rPr>
        <w:t xml:space="preserve">Actor</w:t>
      </w:r>
      <w:r>
        <w:t xml:space="preserve"> </w:t>
      </w:r>
      <w:r>
        <w:t xml:space="preserve">software remain the exclusive property of Actor Technologies GmbH. The Buyer is granted a non-transferable, non-exclusive license to use the</w:t>
      </w:r>
      <w:r>
        <w:t xml:space="preserve"> </w:t>
      </w:r>
      <w:r>
        <w:rPr>
          <w:bCs/>
          <w:b/>
        </w:rPr>
        <w:t xml:space="preserve">Actor</w:t>
      </w:r>
      <w:r>
        <w:t xml:space="preserve"> </w:t>
      </w:r>
      <w:r>
        <w:t xml:space="preserve">platform solely within its France Paris operations.</w:t>
      </w:r>
    </w:p>
    <w:p>
      <w:pPr>
        <w:numPr>
          <w:ilvl w:val="0"/>
          <w:numId w:val="1002"/>
        </w:numPr>
        <w:pStyle w:val="Compact"/>
      </w:pPr>
      <w:r>
        <w:t xml:space="preserve">Either party may terminate this Purchase Order with sixty (60) days' written notice in the event of a material breach by the other party that remains uncured after a thirty-day remediation period.</w:t>
      </w:r>
    </w:p>
    <w:p>
      <w:pPr>
        <w:numPr>
          <w:ilvl w:val="0"/>
          <w:numId w:val="1002"/>
        </w:numPr>
        <w:pStyle w:val="Compact"/>
      </w:pPr>
      <w:r>
        <w:t xml:space="preserve">The Supplier shall maintain professional liability insurance with a minimum coverage of 1,000,000 EUR for the duration of this Purchase Order.</w:t>
      </w:r>
    </w:p>
    <w:bookmarkEnd w:id="26"/>
    <w:bookmarkStart w:id="27" w:name="authorized-signatures"/>
    <w:p>
      <w:pPr>
        <w:pStyle w:val="Heading2"/>
      </w:pPr>
      <w:r>
        <w:t xml:space="preserve">7. AUTHORIZED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Société Lumière Productions SARL</w:t>
            </w:r>
            <w:r>
              <w:br/>
            </w:r>
            <w:r>
              <w:t xml:space="preserve">France Paris</w:t>
            </w:r>
          </w:p>
          <w:p>
            <w:pPr>
              <w:jc w:val="left"/>
            </w:pPr>
            <w:r>
              <w:t xml:space="preserve">Signature: ___________________________</w:t>
            </w:r>
          </w:p>
          <w:p>
            <w:pPr>
              <w:jc w:val="left"/>
            </w:pPr>
            <w:r>
              <w:t xml:space="preserve">Name: Philippe Durand</w:t>
            </w:r>
          </w:p>
          <w:p>
            <w:pPr>
              <w:jc w:val="left"/>
            </w:pPr>
            <w:r>
              <w:t xml:space="preserve">Title: Director of Operations</w:t>
            </w:r>
          </w:p>
          <w:p>
            <w:pPr>
              <w:jc w:val="left"/>
            </w:pPr>
            <w:r>
              <w:t xml:space="preserve">Date: ___________________________</w:t>
            </w:r>
          </w:p>
        </w:tc>
        <w:tc>
          <w:tcPr/>
          <w:p>
            <w:pPr>
              <w:jc w:val="left"/>
            </w:pPr>
            <w:r>
              <w:rPr>
                <w:bCs/>
                <w:b/>
              </w:rPr>
              <w:t xml:space="preserve">For and on behalf of the Supplier:</w:t>
            </w:r>
          </w:p>
          <w:p>
            <w:pPr>
              <w:jc w:val="left"/>
            </w:pPr>
            <w:r>
              <w:t xml:space="preserve">Actor Technologies GmbH</w:t>
            </w:r>
            <w:r>
              <w:br/>
            </w:r>
            <w:r>
              <w:t xml:space="preserve">Munich, Germany</w:t>
            </w:r>
          </w:p>
          <w:p>
            <w:pPr>
              <w:jc w:val="left"/>
            </w:pPr>
            <w:r>
              <w:t xml:space="preserve">Signature: ___________________________</w:t>
            </w:r>
          </w:p>
          <w:p>
            <w:pPr>
              <w:jc w:val="left"/>
            </w:pPr>
            <w:r>
              <w:t xml:space="preserve">Name: Dr. Anna Kessler</w:t>
            </w:r>
          </w:p>
          <w:p>
            <w:pPr>
              <w:jc w:val="left"/>
            </w:pPr>
            <w:r>
              <w:t xml:space="preserve">Title: Sales Director</w:t>
            </w:r>
          </w:p>
          <w:p>
            <w:pPr>
              <w:jc w:val="left"/>
            </w:pPr>
            <w:r>
              <w:t xml:space="preserve">Date: ___________________________</w:t>
            </w:r>
          </w:p>
        </w:tc>
      </w:tr>
    </w:tbl>
    <w:p>
      <w:pPr>
        <w:pStyle w:val="BodyText"/>
      </w:pPr>
      <w:r>
        <w:t xml:space="preserve">This Purchase Order (PO-FR-2025-00472) is a legally binding document. Unauthorized reproduction or distribution is prohibited. All references to the</w:t>
      </w:r>
      <w:r>
        <w:t xml:space="preserve"> </w:t>
      </w:r>
      <w:r>
        <w:rPr>
          <w:bCs/>
          <w:b/>
        </w:rPr>
        <w:t xml:space="preserve">Actor</w:t>
      </w:r>
      <w:r>
        <w:t xml:space="preserve"> </w:t>
      </w:r>
      <w:r>
        <w:t xml:space="preserve">platform and its components are subject to the terms of the Master Service Agreement dated 01 March 2025. Issued in France Paris, France.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France Paris</dc:title>
  <dc:creator/>
  <dc:language>en</dc:language>
  <cp:keywords/>
  <dcterms:created xsi:type="dcterms:W3CDTF">2026-10-10T02:19:50Z</dcterms:created>
  <dcterms:modified xsi:type="dcterms:W3CDTF">2026-10-10T02:19:50Z</dcterms:modified>
</cp:coreProperties>
</file>

<file path=docProps/custom.xml><?xml version="1.0" encoding="utf-8"?>
<Properties xmlns="http://schemas.openxmlformats.org/officeDocument/2006/custom-properties" xmlns:vt="http://schemas.openxmlformats.org/officeDocument/2006/docPropsVTypes"/>
</file>