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Software</w:t>
      </w:r>
      <w:r>
        <w:t xml:space="preserve"> </w:t>
      </w:r>
      <w:r>
        <w:t xml:space="preserve">License</w:t>
      </w:r>
      <w:r>
        <w:t xml:space="preserve"> </w:t>
      </w:r>
      <w:r>
        <w:t xml:space="preserve">-</w:t>
      </w:r>
      <w:r>
        <w:t xml:space="preserve"> </w:t>
      </w:r>
      <w:r>
        <w:t xml:space="preserve">New</w:t>
      </w:r>
      <w:r>
        <w:t xml:space="preserve"> </w:t>
      </w:r>
      <w:r>
        <w:t xml:space="preserve">Delhi,</w:t>
      </w:r>
      <w:r>
        <w:t xml:space="preserve"> </w:t>
      </w:r>
      <w:r>
        <w:t xml:space="preserve">India</w:t>
      </w:r>
    </w:p>
    <w:bookmarkStart w:id="20" w:name="purchase-order"/>
    <w:p>
      <w:pPr>
        <w:pStyle w:val="Heading1"/>
      </w:pPr>
      <w:r>
        <w:t xml:space="preserve">PURCHASE ORDER</w:t>
      </w:r>
    </w:p>
    <w:p>
      <w:pPr>
        <w:pStyle w:val="FirstParagraph"/>
      </w:pPr>
      <w:r>
        <w:rPr>
          <w:bCs/>
          <w:b/>
        </w:rPr>
        <w:t xml:space="preserve">Meridian Technologies Pvt. Ltd.</w:t>
      </w:r>
    </w:p>
    <w:p>
      <w:pPr>
        <w:pStyle w:val="BodyText"/>
      </w:pPr>
      <w:r>
        <w:t xml:space="preserve">Corporate Office: 14th Floor, Tower B, DLF Cyber City, Gurugram Road, New Delhi, India – 110002</w:t>
      </w:r>
    </w:p>
    <w:p>
      <w:pPr>
        <w:pStyle w:val="BodyText"/>
      </w:pPr>
      <w:r>
        <w:t xml:space="preserve">Phone: +91-11-4567-8900 | Email: procurement@meridiantech.in | GSTIN: 07AABCM1234F1Z5</w:t>
      </w:r>
    </w:p>
    <w:bookmarkEnd w:id="20"/>
    <w:p>
      <w:pPr>
        <w:pStyle w:val="BodyText"/>
      </w:pPr>
      <w:r>
        <w:rPr>
          <w:bCs/>
          <w:b/>
        </w:rPr>
        <w:t xml:space="preserve">Purchase Order No.:</w:t>
      </w:r>
      <w:r>
        <w:t xml:space="preserve"> </w:t>
      </w:r>
      <w:r>
        <w:t xml:space="preserve">MT/PO/2025/04782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45 Days</w:t>
      </w:r>
      <w:r>
        <w:br/>
      </w:r>
      <w:r>
        <w:rPr>
          <w:bCs/>
          <w:b/>
        </w:rPr>
        <w:t xml:space="preserve">Currency:</w:t>
      </w:r>
      <w:r>
        <w:t xml:space="preserve"> </w:t>
      </w:r>
      <w:r>
        <w:t xml:space="preserve">Indian Rupee (INR)</w:t>
      </w:r>
      <w:r>
        <w:br/>
      </w:r>
      <w:r>
        <w:t xml:space="preserve">CONFIDENTIAL</w:t>
      </w:r>
    </w:p>
    <w:p>
      <w:pPr>
        <w:pStyle w:val="BodyText"/>
      </w:pPr>
      <w:r>
        <w:rPr>
          <w:bCs/>
          <w:b/>
        </w:rPr>
        <w:t xml:space="preserve">Delivery Location:</w:t>
      </w:r>
      <w:r>
        <w:t xml:space="preserve"> </w:t>
      </w:r>
      <w:r>
        <w:t xml:space="preserve">New Delhi, India</w:t>
      </w:r>
      <w:r>
        <w:br/>
      </w:r>
      <w:r>
        <w:rPr>
          <w:bCs/>
          <w:b/>
        </w:rPr>
        <w:t xml:space="preserve">Incoterms:</w:t>
      </w:r>
      <w:r>
        <w:t xml:space="preserve"> </w:t>
      </w:r>
      <w:r>
        <w:t xml:space="preserve">DDP – New Delhi</w:t>
      </w:r>
      <w:r>
        <w:br/>
      </w:r>
      <w:r>
        <w:rPr>
          <w:bCs/>
          <w:b/>
        </w:rPr>
        <w:t xml:space="preserve">PO Status:</w:t>
      </w:r>
      <w:r>
        <w:t xml:space="preserve"> </w:t>
      </w:r>
      <w:r>
        <w:t xml:space="preserve">Approved</w:t>
      </w:r>
    </w:p>
    <w:bookmarkStart w:id="21" w:name="vendor-supplier-details"/>
    <w:p>
      <w:pPr>
        <w:pStyle w:val="Heading2"/>
      </w:pPr>
      <w:r>
        <w:t xml:space="preserve">1. Vendor / Supplier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Actor Solutions International Ltd.</w:t>
            </w:r>
          </w:p>
        </w:tc>
      </w:tr>
      <w:tr>
        <w:tc>
          <w:tcPr/>
          <w:p>
            <w:pPr>
              <w:pStyle w:val="Compact"/>
              <w:jc w:val="left"/>
            </w:pPr>
            <w:r>
              <w:rPr>
                <w:bCs/>
                <w:b/>
              </w:rPr>
              <w:t xml:space="preserve">Address:</w:t>
            </w:r>
          </w:p>
        </w:tc>
        <w:tc>
          <w:tcPr/>
          <w:p>
            <w:pPr>
              <w:pStyle w:val="Compact"/>
              <w:jc w:val="left"/>
            </w:pPr>
            <w:r>
              <w:t xml:space="preserve">72, Business Bay, Dubai, United Arab Emirates</w:t>
            </w:r>
          </w:p>
        </w:tc>
      </w:tr>
      <w:tr>
        <w:tc>
          <w:tcPr/>
          <w:p>
            <w:pPr>
              <w:pStyle w:val="Compact"/>
              <w:jc w:val="left"/>
            </w:pPr>
            <w:r>
              <w:rPr>
                <w:bCs/>
                <w:b/>
              </w:rPr>
              <w:t xml:space="preserve">Contact Person:</w:t>
            </w:r>
          </w:p>
        </w:tc>
        <w:tc>
          <w:tcPr/>
          <w:p>
            <w:pPr>
              <w:pStyle w:val="Compact"/>
              <w:jc w:val="left"/>
            </w:pPr>
            <w:r>
              <w:t xml:space="preserve">Mr. Rajesh Kumar (India Sales Director)</w:t>
            </w:r>
          </w:p>
        </w:tc>
      </w:tr>
      <w:tr>
        <w:tc>
          <w:tcPr/>
          <w:p>
            <w:pPr>
              <w:pStyle w:val="Compact"/>
              <w:jc w:val="left"/>
            </w:pPr>
            <w:r>
              <w:rPr>
                <w:bCs/>
                <w:b/>
              </w:rPr>
              <w:t xml:space="preserve">Email:</w:t>
            </w:r>
          </w:p>
        </w:tc>
        <w:tc>
          <w:tcPr/>
          <w:p>
            <w:pPr>
              <w:pStyle w:val="Compact"/>
              <w:jc w:val="left"/>
            </w:pPr>
            <w:r>
              <w:t xml:space="preserve">sales.india@actorsolutions.com</w:t>
            </w:r>
          </w:p>
        </w:tc>
      </w:tr>
      <w:tr>
        <w:tc>
          <w:tcPr/>
          <w:p>
            <w:pPr>
              <w:pStyle w:val="Compact"/>
              <w:jc w:val="left"/>
            </w:pPr>
            <w:r>
              <w:rPr>
                <w:bCs/>
                <w:b/>
              </w:rPr>
              <w:t xml:space="preserve">Phone:</w:t>
            </w:r>
          </w:p>
        </w:tc>
        <w:tc>
          <w:tcPr/>
          <w:p>
            <w:pPr>
              <w:pStyle w:val="Compact"/>
              <w:jc w:val="left"/>
            </w:pPr>
            <w:r>
              <w:t xml:space="preserve">+971-4-555-0192</w:t>
            </w:r>
          </w:p>
        </w:tc>
      </w:tr>
      <w:tr>
        <w:tc>
          <w:tcPr/>
          <w:p>
            <w:pPr>
              <w:pStyle w:val="Compact"/>
              <w:jc w:val="left"/>
            </w:pPr>
            <w:r>
              <w:rPr>
                <w:bCs/>
                <w:b/>
              </w:rPr>
              <w:t xml:space="preserve">Tax Registration:</w:t>
            </w:r>
          </w:p>
        </w:tc>
        <w:tc>
          <w:tcPr/>
          <w:p>
            <w:pPr>
              <w:pStyle w:val="Compact"/>
              <w:jc w:val="left"/>
            </w:pPr>
            <w:r>
              <w:t xml:space="preserve">TRN: 100345678000003</w:t>
            </w:r>
          </w:p>
        </w:tc>
      </w:tr>
    </w:tbl>
    <w:bookmarkEnd w:id="21"/>
    <w:bookmarkStart w:id="22" w:name="bill-to-delivery-address-new-delhi-india"/>
    <w:p>
      <w:pPr>
        <w:pStyle w:val="Heading2"/>
      </w:pPr>
      <w:r>
        <w:t xml:space="preserve">2. Bill To / Delivery Address (New Delhi, India)</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Attn:</w:t>
            </w:r>
          </w:p>
        </w:tc>
        <w:tc>
          <w:tcPr/>
          <w:p>
            <w:pPr>
              <w:pStyle w:val="Compact"/>
              <w:jc w:val="left"/>
            </w:pPr>
            <w:r>
              <w:t xml:space="preserve">Ms. Priya Sharma, Head of Procurement &amp; IT Infrastructure</w:t>
            </w:r>
          </w:p>
        </w:tc>
      </w:tr>
      <w:tr>
        <w:tc>
          <w:tcPr/>
          <w:p>
            <w:pPr>
              <w:pStyle w:val="Compact"/>
              <w:jc w:val="left"/>
            </w:pPr>
            <w:r>
              <w:rPr>
                <w:bCs/>
                <w:b/>
              </w:rPr>
              <w:t xml:space="preserve">Company:</w:t>
            </w:r>
          </w:p>
        </w:tc>
        <w:tc>
          <w:tcPr/>
          <w:p>
            <w:pPr>
              <w:pStyle w:val="Compact"/>
              <w:jc w:val="left"/>
            </w:pPr>
            <w:r>
              <w:t xml:space="preserve">Meridian Technologies Pvt. Ltd.</w:t>
            </w:r>
          </w:p>
        </w:tc>
      </w:tr>
      <w:tr>
        <w:tc>
          <w:tcPr/>
          <w:p>
            <w:pPr>
              <w:pStyle w:val="Compact"/>
              <w:jc w:val="left"/>
            </w:pPr>
            <w:r>
              <w:rPr>
                <w:bCs/>
                <w:b/>
              </w:rPr>
              <w:t xml:space="preserve">Address:</w:t>
            </w:r>
          </w:p>
        </w:tc>
        <w:tc>
          <w:tcPr/>
          <w:p>
            <w:pPr>
              <w:pStyle w:val="Compact"/>
              <w:jc w:val="left"/>
            </w:pPr>
            <w:r>
              <w:t xml:space="preserve">14th Floor, Tower B, DLF Cyber City, Gurugram Road, New Delhi, India – 110002</w:t>
            </w:r>
          </w:p>
        </w:tc>
      </w:tr>
      <w:tr>
        <w:tc>
          <w:tcPr/>
          <w:p>
            <w:pPr>
              <w:pStyle w:val="Compact"/>
              <w:jc w:val="left"/>
            </w:pPr>
            <w:r>
              <w:rPr>
                <w:bCs/>
                <w:b/>
              </w:rPr>
              <w:t xml:space="preserve">Phone:</w:t>
            </w:r>
          </w:p>
        </w:tc>
        <w:tc>
          <w:tcPr/>
          <w:p>
            <w:pPr>
              <w:pStyle w:val="Compact"/>
              <w:jc w:val="left"/>
            </w:pPr>
            <w:r>
              <w:t xml:space="preserve">+91-11-4567-8900</w:t>
            </w:r>
          </w:p>
        </w:tc>
      </w:tr>
      <w:tr>
        <w:tc>
          <w:tcPr/>
          <w:p>
            <w:pPr>
              <w:pStyle w:val="Compact"/>
              <w:jc w:val="left"/>
            </w:pPr>
            <w:r>
              <w:rPr>
                <w:bCs/>
                <w:b/>
              </w:rPr>
              <w:t xml:space="preserve">GSTIN:</w:t>
            </w:r>
          </w:p>
        </w:tc>
        <w:tc>
          <w:tcPr/>
          <w:p>
            <w:pPr>
              <w:pStyle w:val="Compact"/>
              <w:jc w:val="left"/>
            </w:pPr>
            <w:r>
              <w:t xml:space="preserve">07AABCM1234F1Z5</w:t>
            </w:r>
          </w:p>
        </w:tc>
      </w:tr>
    </w:tbl>
    <w:bookmarkEnd w:id="22"/>
    <w:bookmarkStart w:id="23" w:name="line-items-actor-product-services"/>
    <w:p>
      <w:pPr>
        <w:pStyle w:val="Heading2"/>
      </w:pPr>
      <w:r>
        <w:t xml:space="preserve">3. Line Items – Actor Product &amp;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Actor Enterprise Workflow Automation Platform – Perpetual License (250 User Seats)</w:t>
            </w:r>
          </w:p>
        </w:tc>
        <w:tc>
          <w:tcPr/>
          <w:p>
            <w:pPr>
              <w:pStyle w:val="Compact"/>
              <w:jc w:val="left"/>
            </w:pPr>
            <w:r>
              <w:t xml:space="preserve">ACT-ENT-250</w:t>
            </w:r>
          </w:p>
        </w:tc>
        <w:tc>
          <w:tcPr/>
          <w:p>
            <w:pPr>
              <w:pStyle w:val="Compact"/>
              <w:jc w:val="left"/>
            </w:pPr>
            <w:r>
              <w:t xml:space="preserve">1</w:t>
            </w:r>
          </w:p>
        </w:tc>
        <w:tc>
          <w:tcPr/>
          <w:p>
            <w:pPr>
              <w:pStyle w:val="Compact"/>
              <w:jc w:val="left"/>
            </w:pPr>
            <w:r>
              <w:t xml:space="preserve">4,85,00,000.00</w:t>
            </w:r>
          </w:p>
        </w:tc>
        <w:tc>
          <w:tcPr/>
          <w:p>
            <w:pPr>
              <w:pStyle w:val="Compact"/>
              <w:jc w:val="left"/>
            </w:pPr>
            <w:r>
              <w:t xml:space="preserve">4,85,00,000.00</w:t>
            </w:r>
          </w:p>
        </w:tc>
      </w:tr>
      <w:tr>
        <w:tc>
          <w:tcPr/>
          <w:p>
            <w:pPr>
              <w:pStyle w:val="Compact"/>
              <w:jc w:val="left"/>
            </w:pPr>
            <w:r>
              <w:t xml:space="preserve">2</w:t>
            </w:r>
          </w:p>
        </w:tc>
        <w:tc>
          <w:tcPr/>
          <w:p>
            <w:pPr>
              <w:pStyle w:val="Compact"/>
              <w:jc w:val="left"/>
            </w:pPr>
            <w:r>
              <w:t xml:space="preserve">Actor Advanced Analytics Module – Annual Subscription (250 Seats)</w:t>
            </w:r>
          </w:p>
        </w:tc>
        <w:tc>
          <w:tcPr/>
          <w:p>
            <w:pPr>
              <w:pStyle w:val="Compact"/>
              <w:jc w:val="left"/>
            </w:pPr>
            <w:r>
              <w:t xml:space="preserve">ACT-ANA-250-YR1</w:t>
            </w:r>
          </w:p>
        </w:tc>
        <w:tc>
          <w:tcPr/>
          <w:p>
            <w:pPr>
              <w:pStyle w:val="Compact"/>
              <w:jc w:val="left"/>
            </w:pPr>
            <w:r>
              <w:t xml:space="preserve">1</w:t>
            </w:r>
          </w:p>
        </w:tc>
        <w:tc>
          <w:tcPr/>
          <w:p>
            <w:pPr>
              <w:pStyle w:val="Compact"/>
              <w:jc w:val="left"/>
            </w:pPr>
            <w:r>
              <w:t xml:space="preserve">1,20,00,000.00</w:t>
            </w:r>
          </w:p>
        </w:tc>
        <w:tc>
          <w:tcPr/>
          <w:p>
            <w:pPr>
              <w:pStyle w:val="Compact"/>
              <w:jc w:val="left"/>
            </w:pPr>
            <w:r>
              <w:t xml:space="preserve">1,20,00,000.00</w:t>
            </w:r>
          </w:p>
        </w:tc>
      </w:tr>
      <w:tr>
        <w:tc>
          <w:tcPr/>
          <w:p>
            <w:pPr>
              <w:pStyle w:val="Compact"/>
              <w:jc w:val="left"/>
            </w:pPr>
            <w:r>
              <w:t xml:space="preserve">3</w:t>
            </w:r>
          </w:p>
        </w:tc>
        <w:tc>
          <w:tcPr/>
          <w:p>
            <w:pPr>
              <w:pStyle w:val="Compact"/>
              <w:jc w:val="left"/>
            </w:pPr>
            <w:r>
              <w:t xml:space="preserve">Actor API Gateway &amp; Integration Suite – Annual License</w:t>
            </w:r>
          </w:p>
        </w:tc>
        <w:tc>
          <w:tcPr/>
          <w:p>
            <w:pPr>
              <w:pStyle w:val="Compact"/>
              <w:jc w:val="left"/>
            </w:pPr>
            <w:r>
              <w:t xml:space="preserve">ACT-API-YR1</w:t>
            </w:r>
          </w:p>
        </w:tc>
        <w:tc>
          <w:tcPr/>
          <w:p>
            <w:pPr>
              <w:pStyle w:val="Compact"/>
              <w:jc w:val="left"/>
            </w:pPr>
            <w:r>
              <w:t xml:space="preserve">1</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4</w:t>
            </w:r>
          </w:p>
        </w:tc>
        <w:tc>
          <w:tcPr/>
          <w:p>
            <w:pPr>
              <w:pStyle w:val="Compact"/>
              <w:jc w:val="left"/>
            </w:pPr>
            <w:r>
              <w:t xml:space="preserve">Actor On-Site Implementation &amp; Deployment Services (New Delhi Office, 6 weeks)</w:t>
            </w:r>
          </w:p>
        </w:tc>
        <w:tc>
          <w:tcPr/>
          <w:p>
            <w:pPr>
              <w:pStyle w:val="Compact"/>
              <w:jc w:val="left"/>
            </w:pPr>
            <w:r>
              <w:t xml:space="preserve">ACT-IMPL-ND</w:t>
            </w:r>
          </w:p>
        </w:tc>
        <w:tc>
          <w:tcPr/>
          <w:p>
            <w:pPr>
              <w:pStyle w:val="Compact"/>
              <w:jc w:val="left"/>
            </w:pPr>
            <w:r>
              <w:t xml:space="preserve">1</w:t>
            </w:r>
          </w:p>
        </w:tc>
        <w:tc>
          <w:tcPr/>
          <w:p>
            <w:pPr>
              <w:pStyle w:val="Compact"/>
              <w:jc w:val="left"/>
            </w:pPr>
            <w:r>
              <w:t xml:space="preserve">38,50,000.00</w:t>
            </w:r>
          </w:p>
        </w:tc>
        <w:tc>
          <w:tcPr/>
          <w:p>
            <w:pPr>
              <w:pStyle w:val="Compact"/>
              <w:jc w:val="left"/>
            </w:pPr>
            <w:r>
              <w:t xml:space="preserve">38,50,000.00</w:t>
            </w:r>
          </w:p>
        </w:tc>
      </w:tr>
      <w:tr>
        <w:tc>
          <w:tcPr/>
          <w:p>
            <w:pPr>
              <w:pStyle w:val="Compact"/>
              <w:jc w:val="left"/>
            </w:pPr>
            <w:r>
              <w:t xml:space="preserve">5</w:t>
            </w:r>
          </w:p>
        </w:tc>
        <w:tc>
          <w:tcPr/>
          <w:p>
            <w:pPr>
              <w:pStyle w:val="Compact"/>
              <w:jc w:val="left"/>
            </w:pPr>
            <w:r>
              <w:t xml:space="preserve">Actor End-User Training Program – 3 Batches (New Delhi Training Centre)</w:t>
            </w:r>
          </w:p>
        </w:tc>
        <w:tc>
          <w:tcPr/>
          <w:p>
            <w:pPr>
              <w:pStyle w:val="Compact"/>
              <w:jc w:val="left"/>
            </w:pPr>
            <w:r>
              <w:t xml:space="preserve">ACT-TRN-3B</w:t>
            </w:r>
          </w:p>
        </w:tc>
        <w:tc>
          <w:tcPr/>
          <w:p>
            <w:pPr>
              <w:pStyle w:val="Compact"/>
              <w:jc w:val="left"/>
            </w:pPr>
            <w:r>
              <w:t xml:space="preserve">3</w:t>
            </w:r>
          </w:p>
        </w:tc>
        <w:tc>
          <w:tcPr/>
          <w:p>
            <w:pPr>
              <w:pStyle w:val="Compact"/>
              <w:jc w:val="left"/>
            </w:pPr>
            <w:r>
              <w:t xml:space="preserve">6,50,000.00</w:t>
            </w:r>
          </w:p>
        </w:tc>
        <w:tc>
          <w:tcPr/>
          <w:p>
            <w:pPr>
              <w:pStyle w:val="Compact"/>
              <w:jc w:val="left"/>
            </w:pPr>
            <w:r>
              <w:t xml:space="preserve">19,50,000.00</w:t>
            </w:r>
          </w:p>
        </w:tc>
      </w:tr>
      <w:tr>
        <w:tc>
          <w:tcPr/>
          <w:p>
            <w:pPr>
              <w:pStyle w:val="Compact"/>
              <w:jc w:val="left"/>
            </w:pPr>
            <w:r>
              <w:t xml:space="preserve">6</w:t>
            </w:r>
          </w:p>
        </w:tc>
        <w:tc>
          <w:tcPr/>
          <w:p>
            <w:pPr>
              <w:pStyle w:val="Compact"/>
              <w:jc w:val="left"/>
            </w:pPr>
            <w:r>
              <w:t xml:space="preserve">Actor Priority Support &amp; Maintenance – 3-Year Contract (24x7, SLA 99.9%)</w:t>
            </w:r>
          </w:p>
        </w:tc>
        <w:tc>
          <w:tcPr/>
          <w:p>
            <w:pPr>
              <w:pStyle w:val="Compact"/>
              <w:jc w:val="left"/>
            </w:pPr>
            <w:r>
              <w:t xml:space="preserve">ACT-SUP-3YR</w:t>
            </w:r>
          </w:p>
        </w:tc>
        <w:tc>
          <w:tcPr/>
          <w:p>
            <w:pPr>
              <w:pStyle w:val="Compact"/>
              <w:jc w:val="left"/>
            </w:pPr>
            <w:r>
              <w:t xml:space="preserve">1</w:t>
            </w:r>
          </w:p>
        </w:tc>
        <w:tc>
          <w:tcPr/>
          <w:p>
            <w:pPr>
              <w:pStyle w:val="Compact"/>
              <w:jc w:val="left"/>
            </w:pPr>
            <w:r>
              <w:t xml:space="preserve">52,00,000.00</w:t>
            </w:r>
          </w:p>
        </w:tc>
        <w:tc>
          <w:tcPr/>
          <w:p>
            <w:pPr>
              <w:pStyle w:val="Compact"/>
              <w:jc w:val="left"/>
            </w:pPr>
            <w:r>
              <w:t xml:space="preserve">52,00,000.00</w:t>
            </w:r>
          </w:p>
        </w:tc>
      </w:tr>
      <w:tr>
        <w:tc>
          <w:tcPr/>
          <w:p>
            <w:pPr>
              <w:pStyle w:val="Compact"/>
              <w:jc w:val="left"/>
            </w:pPr>
            <w:r>
              <w:t xml:space="preserve">7</w:t>
            </w:r>
          </w:p>
        </w:tc>
        <w:tc>
          <w:tcPr/>
          <w:p>
            <w:pPr>
              <w:pStyle w:val="Compact"/>
              <w:jc w:val="left"/>
            </w:pPr>
            <w:r>
              <w:t xml:space="preserve">Actor Hardware Appliance – On-Premise Server Node (Dell PowerEdge R760, 256GB RAM, 4TB SSD)</w:t>
            </w:r>
          </w:p>
        </w:tc>
        <w:tc>
          <w:tcPr/>
          <w:p>
            <w:pPr>
              <w:pStyle w:val="Compact"/>
              <w:jc w:val="left"/>
            </w:pPr>
            <w:r>
              <w:t xml:space="preserve">ACT-HW-R760</w:t>
            </w:r>
          </w:p>
        </w:tc>
        <w:tc>
          <w:tcPr/>
          <w:p>
            <w:pPr>
              <w:pStyle w:val="Compact"/>
              <w:jc w:val="left"/>
            </w:pPr>
            <w:r>
              <w:t xml:space="preserve">2</w:t>
            </w:r>
          </w:p>
        </w:tc>
        <w:tc>
          <w:tcPr/>
          <w:p>
            <w:pPr>
              <w:pStyle w:val="Compact"/>
              <w:jc w:val="left"/>
            </w:pPr>
            <w:r>
              <w:t xml:space="preserve">18,75,000.00</w:t>
            </w:r>
          </w:p>
        </w:tc>
        <w:tc>
          <w:tcPr/>
          <w:p>
            <w:pPr>
              <w:pStyle w:val="Compact"/>
              <w:jc w:val="left"/>
            </w:pPr>
            <w:r>
              <w:t xml:space="preserve">37,50,000.00</w:t>
            </w:r>
          </w:p>
        </w:tc>
      </w:tr>
      <w:tr>
        <w:tc>
          <w:tcPr>
            <w:gridSpan w:val="5"/>
          </w:tcPr>
          <w:p>
            <w:pPr>
              <w:pStyle w:val="Compact"/>
              <w:jc w:val="right"/>
            </w:pPr>
            <w:r>
              <w:t xml:space="preserve">Subtotal (INR):</w:t>
            </w:r>
          </w:p>
        </w:tc>
        <w:tc>
          <w:tcPr/>
          <w:p>
            <w:pPr>
              <w:pStyle w:val="Compact"/>
              <w:jc w:val="left"/>
            </w:pPr>
            <w:r>
              <w:t xml:space="preserve">8,00,00,000.00</w:t>
            </w:r>
          </w:p>
        </w:tc>
      </w:tr>
      <w:tr>
        <w:tc>
          <w:tcPr>
            <w:gridSpan w:val="5"/>
          </w:tcPr>
          <w:p>
            <w:pPr>
              <w:pStyle w:val="Compact"/>
              <w:jc w:val="right"/>
            </w:pPr>
            <w:r>
              <w:t xml:space="preserve">GST @ 18% (INR):</w:t>
            </w:r>
          </w:p>
        </w:tc>
        <w:tc>
          <w:tcPr/>
          <w:p>
            <w:pPr>
              <w:pStyle w:val="Compact"/>
              <w:jc w:val="left"/>
            </w:pPr>
            <w:r>
              <w:t xml:space="preserve">1,44,00,000.00</w:t>
            </w:r>
          </w:p>
        </w:tc>
      </w:tr>
      <w:tr>
        <w:tc>
          <w:tcPr>
            <w:gridSpan w:val="5"/>
          </w:tcPr>
          <w:p>
            <w:pPr>
              <w:pStyle w:val="Compact"/>
              <w:jc w:val="right"/>
            </w:pPr>
            <w:r>
              <w:t xml:space="preserve">Customs Duty &amp; Import Charges (INR):</w:t>
            </w:r>
          </w:p>
        </w:tc>
        <w:tc>
          <w:tcPr/>
          <w:p>
            <w:pPr>
              <w:pStyle w:val="Compact"/>
              <w:jc w:val="left"/>
            </w:pPr>
            <w:r>
              <w:t xml:space="preserve">14,40,000.00</w:t>
            </w:r>
          </w:p>
        </w:tc>
      </w:tr>
      <w:tr>
        <w:tc>
          <w:tcPr>
            <w:gridSpan w:val="5"/>
          </w:tcPr>
          <w:p>
            <w:pPr>
              <w:pStyle w:val="Compact"/>
              <w:jc w:val="right"/>
            </w:pPr>
            <w:r>
              <w:rPr>
                <w:bCs/>
                <w:b/>
              </w:rPr>
              <w:t xml:space="preserve">GRAND TOTAL (INR):</w:t>
            </w:r>
          </w:p>
        </w:tc>
        <w:tc>
          <w:tcPr/>
          <w:p>
            <w:pPr>
              <w:pStyle w:val="Compact"/>
              <w:jc w:val="left"/>
            </w:pPr>
            <w:r>
              <w:rPr>
                <w:bCs/>
                <w:b/>
              </w:rPr>
              <w:t xml:space="preserve">9,58,40,000.00</w:t>
            </w:r>
          </w:p>
        </w:tc>
      </w:tr>
    </w:tbl>
    <w:bookmarkEnd w:id="23"/>
    <w:bookmarkStart w:id="24" w:name="scope-of-work-delivery-specifications"/>
    <w:p>
      <w:pPr>
        <w:pStyle w:val="Heading2"/>
      </w:pPr>
      <w:r>
        <w:t xml:space="preserve">4. Scope of Work &amp; Delivery Specifications</w:t>
      </w:r>
    </w:p>
    <w:p>
      <w:pPr>
        <w:pStyle w:val="FirstParagraph"/>
      </w:pPr>
      <w:r>
        <w:t xml:space="preserve">The Actor Enterprise Workflow Automation Platform shall be deployed at the Meridian Technologies Pvt. Ltd. headquarters located in New Delhi, India. The vendor, Actor Solutions International Ltd., is responsible for the complete installation, configuration, and commissioning of the Actor software suite, including all associated hardware appliances, at the New Delhi premises. The implementation shall be completed within six (6) weeks from the date of this Purchase Order. All Actor software components must be fully operational and integrated with the existing Microsoft Azure hybrid infrastructure hosted at the New Delhi data centre before the final acceptance sign-off. Training sessions for end-users shall be conducted at the Actor-certified training facility in New Delhi or at the Meridian office, as mutually agreed upon in writing.</w:t>
      </w:r>
    </w:p>
    <w:bookmarkEnd w:id="24"/>
    <w:bookmarkStart w:id="25" w:name="terms-and-conditions"/>
    <w:p>
      <w:pPr>
        <w:pStyle w:val="Heading2"/>
      </w:pPr>
      <w:r>
        <w:t xml:space="preserve">5. Terms and Conditions</w:t>
      </w:r>
    </w:p>
    <w:p>
      <w:pPr>
        <w:numPr>
          <w:ilvl w:val="0"/>
          <w:numId w:val="1001"/>
        </w:numPr>
        <w:pStyle w:val="Compact"/>
      </w:pPr>
      <w:r>
        <w:rPr>
          <w:bCs/>
          <w:b/>
        </w:rPr>
        <w:t xml:space="preserve">Payment:</w:t>
      </w:r>
      <w:r>
        <w:t xml:space="preserve"> </w:t>
      </w:r>
      <w:r>
        <w:t xml:space="preserve">30% advance payment upon signing of this Purchase Order; 50% upon successful deployment and acceptance of the Actor platform at the New Delhi site; 20% upon completion of all training sessions and handover of documentation. All payments shall be made via NEFT/RTGS to the vendor's designated bank account in Indian Rupees (INR).</w:t>
      </w:r>
    </w:p>
    <w:p>
      <w:pPr>
        <w:numPr>
          <w:ilvl w:val="0"/>
          <w:numId w:val="1001"/>
        </w:numPr>
        <w:pStyle w:val="Compact"/>
      </w:pPr>
      <w:r>
        <w:rPr>
          <w:bCs/>
          <w:b/>
        </w:rPr>
        <w:t xml:space="preserve">Delivery:</w:t>
      </w:r>
      <w:r>
        <w:t xml:space="preserve"> </w:t>
      </w:r>
      <w:r>
        <w:t xml:space="preserve">All hardware components (Actor server nodes) shall be delivered DDP to the New Delhi, India address specified in Section 2. The vendor shall bear all shipping, insurance, customs clearance, and import duty costs associated with bringing the Actor hardware into India.</w:t>
      </w:r>
    </w:p>
    <w:p>
      <w:pPr>
        <w:numPr>
          <w:ilvl w:val="0"/>
          <w:numId w:val="1001"/>
        </w:numPr>
        <w:pStyle w:val="Compact"/>
      </w:pPr>
      <w:r>
        <w:rPr>
          <w:bCs/>
          <w:b/>
        </w:rPr>
        <w:t xml:space="preserve">Warranty:</w:t>
      </w:r>
      <w:r>
        <w:t xml:space="preserve"> </w:t>
      </w:r>
      <w:r>
        <w:t xml:space="preserve">The Actor software carries a standard 12-month defect liability period from the date of final acceptance. Hardware appliances carry a 3-year on-site warranty as per the manufacturer's terms. All warranty service calls in New Delhi shall be responded to within 4 business hours.</w:t>
      </w:r>
    </w:p>
    <w:p>
      <w:pPr>
        <w:numPr>
          <w:ilvl w:val="0"/>
          <w:numId w:val="1001"/>
        </w:numPr>
        <w:pStyle w:val="Compact"/>
      </w:pPr>
      <w:r>
        <w:rPr>
          <w:bCs/>
          <w:b/>
        </w:rPr>
        <w:t xml:space="preserve">Intellectual Property:</w:t>
      </w:r>
      <w:r>
        <w:t xml:space="preserve"> </w:t>
      </w:r>
      <w:r>
        <w:t xml:space="preserve">All Actor software, documentation, and proprietary materials remain the intellectual property of Actor Solutions International Ltd. Meridian Technologies Pvt. Ltd. is granted a non-transferable, non-exclusive license to use the Actor platform for internal business operations within India.</w:t>
      </w:r>
    </w:p>
    <w:p>
      <w:pPr>
        <w:numPr>
          <w:ilvl w:val="0"/>
          <w:numId w:val="1001"/>
        </w:numPr>
        <w:pStyle w:val="Compact"/>
      </w:pPr>
      <w:r>
        <w:rPr>
          <w:bCs/>
          <w:b/>
        </w:rPr>
        <w:t xml:space="preserve">Confidentiality:</w:t>
      </w:r>
      <w:r>
        <w:t xml:space="preserve"> </w:t>
      </w:r>
      <w:r>
        <w:t xml:space="preserve">Both parties agree to maintain strict confidentiality of all business information, pricing, and technical data exchanged in connection with this Purchase Order. This obligation shall survive for a period of five (5) years.</w:t>
      </w:r>
    </w:p>
    <w:p>
      <w:pPr>
        <w:numPr>
          <w:ilvl w:val="0"/>
          <w:numId w:val="1001"/>
        </w:numPr>
        <w:pStyle w:val="Compact"/>
      </w:pPr>
      <w:r>
        <w:rPr>
          <w:bCs/>
          <w:b/>
        </w:rPr>
        <w:t xml:space="preserve">Compliance:</w:t>
      </w:r>
      <w:r>
        <w:t xml:space="preserve"> </w:t>
      </w:r>
      <w:r>
        <w:t xml:space="preserve">The Actor platform and all associated services shall comply with the Information Technology Act, 2000 (as amended), the Digital Personal Data Protection Act, 2023, and all applicable regulations of the Government of India. Data residency requirements for Indian customer data shall be strictly observed, with primary storage located within New Delhi, India.</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government sanctions, or pandemics, provided that written notice is given within 72 hours of the event.</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India. Any disputes shall be subject to the exclusive jurisdiction of the competent courts in New Delhi, India.</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material breach by the other party that remains uncured after a 30-day cure period.</w:t>
      </w:r>
    </w:p>
    <w:bookmarkEnd w:id="25"/>
    <w:bookmarkStart w:id="26" w:name="acceptance-signatures"/>
    <w:p>
      <w:pPr>
        <w:pStyle w:val="Heading2"/>
      </w:pPr>
      <w:r>
        <w:t xml:space="preserve">6. Acceptance &amp; Signatures</w:t>
      </w:r>
    </w:p>
    <w:p>
      <w:pPr>
        <w:pStyle w:val="FirstParagraph"/>
      </w:pPr>
      <w:r>
        <w:t xml:space="preserve">By signing below, both parties acknowledge and agree to all terms, conditions, and specifications outlined in this Purchase Order for the Actor Enterprise Workflow Automation Platform and associated services to be delivered and deployed in New Delhi, India.</w:t>
      </w:r>
    </w:p>
    <w:bookmarkEnd w:id="26"/>
    <w:p>
      <w:pPr>
        <w:pStyle w:val="BodyText"/>
      </w:pPr>
      <w:r>
        <w:rPr>
          <w:bCs/>
          <w:b/>
        </w:rPr>
        <w:t xml:space="preserve">For and on behalf of Meridian Technologies Pvt. Ltd. (Buyer)</w:t>
      </w:r>
      <w:r>
        <w:br/>
      </w:r>
      <w:r>
        <w:t xml:space="preserve">Name: Ms. Priya Sharma</w:t>
      </w:r>
      <w:r>
        <w:br/>
      </w:r>
      <w:r>
        <w:t xml:space="preserve">Designation: Head of Procurement &amp; IT Infrastructure</w:t>
      </w:r>
      <w:r>
        <w:br/>
      </w:r>
      <w:r>
        <w:t xml:space="preserve">Date: _______________</w:t>
      </w:r>
    </w:p>
    <w:p>
      <w:pPr>
        <w:pStyle w:val="BodyText"/>
      </w:pPr>
      <w:r>
        <w:rPr>
          <w:bCs/>
          <w:b/>
        </w:rPr>
        <w:t xml:space="preserve">For and on behalf of Actor Solutions International Ltd. (Vendor)</w:t>
      </w:r>
      <w:r>
        <w:br/>
      </w:r>
      <w:r>
        <w:t xml:space="preserve">Name: Mr. Rajesh Kumar</w:t>
      </w:r>
      <w:r>
        <w:br/>
      </w:r>
      <w:r>
        <w:t xml:space="preserve">Designation: India Sales Director</w:t>
      </w:r>
      <w:r>
        <w:br/>
      </w:r>
      <w:r>
        <w:t xml:space="preserve">Date: _______________</w:t>
      </w:r>
    </w:p>
    <w:p>
      <w:pPr>
        <w:pStyle w:val="BodyText"/>
      </w:pPr>
      <w:r>
        <w:t xml:space="preserve">This Purchase Order (MT/PO/2025/04782) is issued by Meridian Technologies Pvt. Ltd., New Delhi, India, for the procurement of Actor software, hardware, and professional services. This document is confidential and intended solely for the named parties. Unauthorized reproduction or distribution is strictly prohibited. © 2025 Meridian Technologies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Software License - New Delhi, India</dc:title>
  <dc:creator/>
  <dc:language>en</dc:language>
  <cp:keywords/>
  <dcterms:created xsi:type="dcterms:W3CDTF">2026-10-10T06:52:20Z</dcterms:created>
  <dcterms:modified xsi:type="dcterms:W3CDTF">2026-10-10T06:52:20Z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