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PO No: ID-JKT-2025-04782</w:t>
      </w:r>
    </w:p>
    <w:p>
      <w:pPr>
        <w:pStyle w:val="BodyText"/>
      </w:pPr>
      <w:r>
        <w:t xml:space="preserve">Actor Professional Cinematic Production System</w:t>
      </w:r>
    </w:p>
    <w:p>
      <w:pPr>
        <w:pStyle w:val="BodyText"/>
      </w:pPr>
      <w:r>
        <w:t xml:space="preserve">Destination: Indonesia Jakarta</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ID-JKT-2025-04782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August 2025</w:t>
            </w:r>
          </w:p>
        </w:tc>
      </w:tr>
      <w:tr>
        <w:tc>
          <w:tcPr/>
          <w:p>
            <w:pPr>
              <w:pStyle w:val="Compact"/>
              <w:jc w:val="left"/>
            </w:pPr>
            <w:r>
              <w:t xml:space="preserve">Payment Terms</w:t>
            </w:r>
          </w:p>
        </w:tc>
        <w:tc>
          <w:tcPr/>
          <w:p>
            <w:pPr>
              <w:pStyle w:val="Compact"/>
              <w:jc w:val="left"/>
            </w:pPr>
            <w:r>
              <w:t xml:space="preserve">Net 45 days from date of invoice</w:t>
            </w:r>
          </w:p>
        </w:tc>
      </w:tr>
      <w:tr>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Incoterms</w:t>
            </w:r>
          </w:p>
        </w:tc>
        <w:tc>
          <w:tcPr/>
          <w:p>
            <w:pPr>
              <w:pStyle w:val="Compact"/>
              <w:jc w:val="left"/>
            </w:pPr>
            <w:r>
              <w:t xml:space="preserve">DDP (Delivered Duty Paid) – Indonesia Jakarta</w:t>
            </w:r>
          </w:p>
        </w:tc>
      </w:tr>
      <w:tr>
        <w:tc>
          <w:tcPr/>
          <w:p>
            <w:pPr>
              <w:pStyle w:val="Compact"/>
              <w:jc w:val="left"/>
            </w:pPr>
            <w:r>
              <w:t xml:space="preserve">Validity of This Purchase Order</w:t>
            </w:r>
          </w:p>
        </w:tc>
        <w:tc>
          <w:tcPr/>
          <w:p>
            <w:pPr>
              <w:pStyle w:val="Compact"/>
              <w:jc w:val="left"/>
            </w:pPr>
            <w:r>
              <w:t xml:space="preserve">30 days from date of issue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Nusantara Media Kreatif Sejahtera</w:t>
            </w:r>
          </w:p>
        </w:tc>
      </w:tr>
      <w:tr>
        <w:tc>
          <w:tcPr/>
          <w:p>
            <w:pPr>
              <w:pStyle w:val="Compact"/>
              <w:jc w:val="left"/>
            </w:pPr>
            <w:r>
              <w:t xml:space="preserve">Address</w:t>
            </w:r>
          </w:p>
        </w:tc>
        <w:tc>
          <w:tcPr/>
          <w:p>
            <w:pPr>
              <w:pStyle w:val="Compact"/>
              <w:jc w:val="left"/>
            </w:pPr>
            <w:r>
              <w:t xml:space="preserve">Jl. Jend. Sudirman Kav. 52-53, SCBD District, Indonesia Jakarta, South Jakarta 12190</w:t>
            </w:r>
          </w:p>
        </w:tc>
      </w:tr>
      <w:tr>
        <w:tc>
          <w:tcPr/>
          <w:p>
            <w:pPr>
              <w:pStyle w:val="Compact"/>
              <w:jc w:val="left"/>
            </w:pPr>
            <w:r>
              <w:t xml:space="preserve">Tax Identification (NPWP)</w:t>
            </w:r>
          </w:p>
        </w:tc>
        <w:tc>
          <w:tcPr/>
          <w:p>
            <w:pPr>
              <w:pStyle w:val="Compact"/>
              <w:jc w:val="left"/>
            </w:pPr>
            <w:r>
              <w:t xml:space="preserve">02.456.789.0-123.000</w:t>
            </w:r>
          </w:p>
        </w:tc>
      </w:tr>
      <w:tr>
        <w:tc>
          <w:tcPr/>
          <w:p>
            <w:pPr>
              <w:pStyle w:val="Compact"/>
              <w:jc w:val="left"/>
            </w:pPr>
            <w:r>
              <w:t xml:space="preserve">Authorized Signatory</w:t>
            </w:r>
          </w:p>
        </w:tc>
        <w:tc>
          <w:tcPr/>
          <w:p>
            <w:pPr>
              <w:pStyle w:val="Compact"/>
              <w:jc w:val="left"/>
            </w:pPr>
            <w:r>
              <w:t xml:space="preserve">Budi Santoso, Director of Procurement</w:t>
            </w:r>
          </w:p>
        </w:tc>
      </w:tr>
      <w:tr>
        <w:tc>
          <w:tcPr/>
          <w:p>
            <w:pPr>
              <w:pStyle w:val="Compact"/>
              <w:jc w:val="left"/>
            </w:pPr>
            <w:r>
              <w:t xml:space="preserve">Contact Email</w:t>
            </w:r>
          </w:p>
        </w:tc>
        <w:tc>
          <w:tcPr/>
          <w:p>
            <w:pPr>
              <w:pStyle w:val="Compact"/>
              <w:jc w:val="left"/>
            </w:pPr>
            <w:r>
              <w:t xml:space="preserve">procurement@nusantaramedia.co.id</w:t>
            </w:r>
          </w:p>
        </w:tc>
      </w:tr>
      <w:tr>
        <w:tc>
          <w:tcPr/>
          <w:p>
            <w:pPr>
              <w:pStyle w:val="Compact"/>
              <w:jc w:val="left"/>
            </w:pPr>
            <w:r>
              <w:t xml:space="preserve">Phone</w:t>
            </w:r>
          </w:p>
        </w:tc>
        <w:tc>
          <w:tcPr/>
          <w:p>
            <w:pPr>
              <w:pStyle w:val="Compact"/>
              <w:jc w:val="left"/>
            </w:pPr>
            <w:r>
              <w:t xml:space="preserve">+62 21 5550 8899</w:t>
            </w:r>
          </w:p>
        </w:tc>
      </w:tr>
    </w:tbl>
    <w:bookmarkEnd w:id="22"/>
    <w:bookmarkStart w:id="23" w:name="supplier-seller"/>
    <w:p>
      <w:pPr>
        <w:pStyle w:val="Heading2"/>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Actor Global Technologies Pte. Ltd.</w:t>
            </w:r>
          </w:p>
        </w:tc>
      </w:tr>
      <w:tr>
        <w:tc>
          <w:tcPr/>
          <w:p>
            <w:pPr>
              <w:pStyle w:val="Compact"/>
              <w:jc w:val="left"/>
            </w:pPr>
            <w:r>
              <w:t xml:space="preserve">Address</w:t>
            </w:r>
          </w:p>
        </w:tc>
        <w:tc>
          <w:tcPr/>
          <w:p>
            <w:pPr>
              <w:pStyle w:val="Compact"/>
              <w:jc w:val="left"/>
            </w:pPr>
            <w:r>
              <w:t xml:space="preserve">12 Marina Boulevard, Level 28, Singapore 018982</w:t>
            </w:r>
          </w:p>
        </w:tc>
      </w:tr>
      <w:tr>
        <w:tc>
          <w:tcPr/>
          <w:p>
            <w:pPr>
              <w:pStyle w:val="Compact"/>
              <w:jc w:val="left"/>
            </w:pPr>
            <w:r>
              <w:t xml:space="preserve">Registration No.</w:t>
            </w:r>
          </w:p>
        </w:tc>
        <w:tc>
          <w:tcPr/>
          <w:p>
            <w:pPr>
              <w:pStyle w:val="Compact"/>
              <w:jc w:val="left"/>
            </w:pPr>
            <w:r>
              <w:t xml:space="preserve">201933456A</w:t>
            </w:r>
          </w:p>
        </w:tc>
      </w:tr>
      <w:tr>
        <w:tc>
          <w:tcPr/>
          <w:p>
            <w:pPr>
              <w:pStyle w:val="Compact"/>
              <w:jc w:val="left"/>
            </w:pPr>
            <w:r>
              <w:t xml:space="preserve">Authorized Representative</w:t>
            </w:r>
          </w:p>
        </w:tc>
        <w:tc>
          <w:tcPr/>
          <w:p>
            <w:pPr>
              <w:pStyle w:val="Compact"/>
              <w:jc w:val="left"/>
            </w:pPr>
            <w:r>
              <w:t xml:space="preserve">Lim Wei Jie, Regional Sales Director – Southeast Asia</w:t>
            </w:r>
          </w:p>
        </w:tc>
      </w:tr>
      <w:tr>
        <w:tc>
          <w:tcPr/>
          <w:p>
            <w:pPr>
              <w:pStyle w:val="Compact"/>
              <w:jc w:val="left"/>
            </w:pPr>
            <w:r>
              <w:t xml:space="preserve">Contact Email</w:t>
            </w:r>
          </w:p>
        </w:tc>
        <w:tc>
          <w:tcPr/>
          <w:p>
            <w:pPr>
              <w:pStyle w:val="Compact"/>
              <w:jc w:val="left"/>
            </w:pPr>
            <w:r>
              <w:t xml:space="preserve">sales.sea@actorglobal.com</w:t>
            </w:r>
          </w:p>
        </w:tc>
      </w:tr>
      <w:tr>
        <w:tc>
          <w:tcPr/>
          <w:p>
            <w:pPr>
              <w:pStyle w:val="Compact"/>
              <w:jc w:val="left"/>
            </w:pPr>
            <w:r>
              <w:t xml:space="preserve">Phone</w:t>
            </w:r>
          </w:p>
        </w:tc>
        <w:tc>
          <w:tcPr/>
          <w:p>
            <w:pPr>
              <w:pStyle w:val="Compact"/>
              <w:jc w:val="left"/>
            </w:pPr>
            <w:r>
              <w:t xml:space="preserve">+65 6888 4422</w:t>
            </w:r>
          </w:p>
        </w:tc>
      </w:tr>
    </w:tbl>
    <w:bookmarkEnd w:id="23"/>
    <w:bookmarkStart w:id="24" w:name="description-of-goods-actor-system"/>
    <w:p>
      <w:pPr>
        <w:pStyle w:val="Heading2"/>
      </w:pPr>
      <w:r>
        <w:t xml:space="preserve">4. Description of Goods – Actor System</w:t>
      </w:r>
    </w:p>
    <w:p>
      <w:pPr>
        <w:pStyle w:val="FirstParagraph"/>
      </w:pPr>
      <w:r>
        <w:t xml:space="preserve">This Purchase Order is issued for the acquisition of the</w:t>
      </w:r>
      <w:r>
        <w:t xml:space="preserve"> </w:t>
      </w:r>
      <w:r>
        <w:rPr>
          <w:bCs/>
          <w:b/>
        </w:rPr>
        <w:t xml:space="preserve">Actor</w:t>
      </w:r>
      <w:r>
        <w:t xml:space="preserve"> </w:t>
      </w:r>
      <w:r>
        <w:t xml:space="preserve">Professional Cinematic Production System, a comprehensive integrated platform designed for high-end film, television, and live theatrical production. The</w:t>
      </w:r>
      <w:r>
        <w:t xml:space="preserve"> </w:t>
      </w:r>
      <w:r>
        <w:rPr>
          <w:bCs/>
          <w:b/>
        </w:rPr>
        <w:t xml:space="preserve">Actor</w:t>
      </w:r>
      <w:r>
        <w:t xml:space="preserve"> </w:t>
      </w:r>
      <w:r>
        <w:t xml:space="preserve">system comprises hardware modules, proprietary software licenses, and associated accessories. All components specified in this Purchase Order are to be delivered, installed, and commissioned at the buyer's primary production facility located in</w:t>
      </w:r>
      <w:r>
        <w:t xml:space="preserve"> </w:t>
      </w:r>
      <w:r>
        <w:rPr>
          <w:bCs/>
          <w:b/>
        </w:rPr>
        <w:t xml:space="preserve">Indonesia Jakarta</w:t>
      </w:r>
      <w:r>
        <w:t xml:space="preserve">, specifically at the Nusantara Media Kreatif Sejahtera Studios, Jl. Jend. Sudirman Kav. 52-53, SCBD District, Indonesia Jakarta.</w:t>
      </w:r>
    </w:p>
    <w:p>
      <w:pPr>
        <w:pStyle w:val="BodyText"/>
      </w:pPr>
      <w:r>
        <w:t xml:space="preserve">The</w:t>
      </w:r>
      <w:r>
        <w:t xml:space="preserve"> </w:t>
      </w:r>
      <w:r>
        <w:rPr>
          <w:bCs/>
          <w:b/>
        </w:rPr>
        <w:t xml:space="preserve">Actor</w:t>
      </w:r>
      <w:r>
        <w:t xml:space="preserve"> </w:t>
      </w:r>
      <w:r>
        <w:t xml:space="preserve">platform is selected for its advanced real-time rendering capabilities, multi-camera synchronization, and seamless integration with existing broadcast infrastructure. The buyer requires the</w:t>
      </w:r>
      <w:r>
        <w:t xml:space="preserve"> </w:t>
      </w:r>
      <w:r>
        <w:rPr>
          <w:bCs/>
          <w:b/>
        </w:rPr>
        <w:t xml:space="preserve">Actor</w:t>
      </w:r>
      <w:r>
        <w:t xml:space="preserve"> </w:t>
      </w:r>
      <w:r>
        <w:t xml:space="preserve">system to support simultaneous 8K video feeds, spatial audio processing, and AI-assisted scene composition for upcoming productions scheduled to commence in the third quarter of 2025 in</w:t>
      </w:r>
      <w:r>
        <w:t xml:space="preserve"> </w:t>
      </w:r>
      <w:r>
        <w:rPr>
          <w:bCs/>
          <w:b/>
        </w:rPr>
        <w:t xml:space="preserve">Indonesia Jakarta</w:t>
      </w:r>
      <w:r>
        <w:t xml:space="preserve">.</w:t>
      </w:r>
    </w:p>
    <w:bookmarkEnd w:id="24"/>
    <w:bookmarkStart w:id="25" w:name="itemized-schedule-of-goods"/>
    <w:p>
      <w:pPr>
        <w:pStyle w:val="Heading2"/>
      </w:pPr>
      <w:r>
        <w:t xml:space="preserve">5. Itemized Schedule of Goods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Actor Core Processing Unit (ACPU-8K) – Main rendering and orchestration engine</w:t>
            </w:r>
          </w:p>
        </w:tc>
        <w:tc>
          <w:tcPr/>
          <w:p>
            <w:pPr>
              <w:pStyle w:val="Compact"/>
              <w:jc w:val="left"/>
            </w:pPr>
            <w:r>
              <w:t xml:space="preserve">2</w:t>
            </w:r>
          </w:p>
        </w:tc>
        <w:tc>
          <w:tcPr/>
          <w:p>
            <w:pPr>
              <w:pStyle w:val="Compact"/>
              <w:jc w:val="left"/>
            </w:pPr>
            <w:r>
              <w:t xml:space="preserve">1,250,000,000</w:t>
            </w:r>
          </w:p>
        </w:tc>
        <w:tc>
          <w:tcPr/>
          <w:p>
            <w:pPr>
              <w:pStyle w:val="Compact"/>
              <w:jc w:val="left"/>
            </w:pPr>
            <w:r>
              <w:t xml:space="preserve">2,500,000,000</w:t>
            </w:r>
          </w:p>
        </w:tc>
      </w:tr>
      <w:tr>
        <w:tc>
          <w:tcPr/>
          <w:p>
            <w:pPr>
              <w:pStyle w:val="Compact"/>
              <w:jc w:val="left"/>
            </w:pPr>
            <w:r>
              <w:t xml:space="preserve">2</w:t>
            </w:r>
          </w:p>
        </w:tc>
        <w:tc>
          <w:tcPr/>
          <w:p>
            <w:pPr>
              <w:pStyle w:val="Compact"/>
              <w:jc w:val="left"/>
            </w:pPr>
            <w:r>
              <w:t xml:space="preserve">Actor Camera Synchronization Module (ACSM-16) – Supports up to 16 simultaneous feeds</w:t>
            </w:r>
          </w:p>
        </w:tc>
        <w:tc>
          <w:tcPr/>
          <w:p>
            <w:pPr>
              <w:pStyle w:val="Compact"/>
              <w:jc w:val="left"/>
            </w:pPr>
            <w:r>
              <w:t xml:space="preserve">4</w:t>
            </w:r>
          </w:p>
        </w:tc>
        <w:tc>
          <w:tcPr/>
          <w:p>
            <w:pPr>
              <w:pStyle w:val="Compact"/>
              <w:jc w:val="left"/>
            </w:pPr>
            <w:r>
              <w:t xml:space="preserve">380,000,000</w:t>
            </w:r>
          </w:p>
        </w:tc>
        <w:tc>
          <w:tcPr/>
          <w:p>
            <w:pPr>
              <w:pStyle w:val="Compact"/>
              <w:jc w:val="left"/>
            </w:pPr>
            <w:r>
              <w:t xml:space="preserve">1,520,000,000</w:t>
            </w:r>
          </w:p>
        </w:tc>
      </w:tr>
      <w:tr>
        <w:tc>
          <w:tcPr/>
          <w:p>
            <w:pPr>
              <w:pStyle w:val="Compact"/>
              <w:jc w:val="left"/>
            </w:pPr>
            <w:r>
              <w:t xml:space="preserve">3</w:t>
            </w:r>
          </w:p>
        </w:tc>
        <w:tc>
          <w:tcPr/>
          <w:p>
            <w:pPr>
              <w:pStyle w:val="Compact"/>
              <w:jc w:val="left"/>
            </w:pPr>
            <w:r>
              <w:t xml:space="preserve">Actor Spatial Audio Processing Array (ASAPA-72)</w:t>
            </w:r>
          </w:p>
        </w:tc>
        <w:tc>
          <w:tcPr/>
          <w:p>
            <w:pPr>
              <w:pStyle w:val="Compact"/>
              <w:jc w:val="left"/>
            </w:pPr>
            <w:r>
              <w:t xml:space="preserve">2</w:t>
            </w:r>
          </w:p>
        </w:tc>
        <w:tc>
          <w:tcPr/>
          <w:p>
            <w:pPr>
              <w:pStyle w:val="Compact"/>
              <w:jc w:val="left"/>
            </w:pPr>
            <w:r>
              <w:t xml:space="preserve">520,000,000</w:t>
            </w:r>
          </w:p>
        </w:tc>
        <w:tc>
          <w:tcPr/>
          <w:p>
            <w:pPr>
              <w:pStyle w:val="Compact"/>
              <w:jc w:val="left"/>
            </w:pPr>
            <w:r>
              <w:t xml:space="preserve">1,040,000,000</w:t>
            </w:r>
          </w:p>
        </w:tc>
      </w:tr>
      <w:tr>
        <w:tc>
          <w:tcPr/>
          <w:p>
            <w:pPr>
              <w:pStyle w:val="Compact"/>
              <w:jc w:val="left"/>
            </w:pPr>
            <w:r>
              <w:t xml:space="preserve">4</w:t>
            </w:r>
          </w:p>
        </w:tc>
        <w:tc>
          <w:tcPr/>
          <w:p>
            <w:pPr>
              <w:pStyle w:val="Compact"/>
              <w:jc w:val="left"/>
            </w:pPr>
            <w:r>
              <w:t xml:space="preserve">Actor AI Scene Composition Software License (Perpetual, 5-seat)</w:t>
            </w:r>
          </w:p>
        </w:tc>
        <w:tc>
          <w:tcPr/>
          <w:p>
            <w:pPr>
              <w:pStyle w:val="Compact"/>
              <w:jc w:val="left"/>
            </w:pPr>
            <w:r>
              <w:t xml:space="preserve">1</w:t>
            </w:r>
          </w:p>
        </w:tc>
        <w:tc>
          <w:tcPr/>
          <w:p>
            <w:pPr>
              <w:pStyle w:val="Compact"/>
              <w:jc w:val="left"/>
            </w:pPr>
            <w:r>
              <w:t xml:space="preserve">875,000,000</w:t>
            </w:r>
          </w:p>
        </w:tc>
        <w:tc>
          <w:tcPr/>
          <w:p>
            <w:pPr>
              <w:pStyle w:val="Compact"/>
              <w:jc w:val="left"/>
            </w:pPr>
            <w:r>
              <w:t xml:space="preserve">875,000,000</w:t>
            </w:r>
          </w:p>
        </w:tc>
      </w:tr>
      <w:tr>
        <w:tc>
          <w:tcPr/>
          <w:p>
            <w:pPr>
              <w:pStyle w:val="Compact"/>
              <w:jc w:val="left"/>
            </w:pPr>
            <w:r>
              <w:t xml:space="preserve">5</w:t>
            </w:r>
          </w:p>
        </w:tc>
        <w:tc>
          <w:tcPr/>
          <w:p>
            <w:pPr>
              <w:pStyle w:val="Compact"/>
              <w:jc w:val="left"/>
            </w:pPr>
            <w:r>
              <w:t xml:space="preserve">Actor Control Room Interface Console (ACRIC-4K) – Dual 4K display workstation</w:t>
            </w:r>
          </w:p>
        </w:tc>
        <w:tc>
          <w:tcPr/>
          <w:p>
            <w:pPr>
              <w:pStyle w:val="Compact"/>
              <w:jc w:val="left"/>
            </w:pPr>
            <w:r>
              <w:t xml:space="preserve">3</w:t>
            </w:r>
          </w:p>
        </w:tc>
        <w:tc>
          <w:tcPr/>
          <w:p>
            <w:pPr>
              <w:pStyle w:val="Compact"/>
              <w:jc w:val="left"/>
            </w:pPr>
            <w:r>
              <w:t xml:space="preserve">295,000,000</w:t>
            </w:r>
          </w:p>
        </w:tc>
        <w:tc>
          <w:tcPr/>
          <w:p>
            <w:pPr>
              <w:pStyle w:val="Compact"/>
              <w:jc w:val="left"/>
            </w:pPr>
            <w:r>
              <w:t xml:space="preserve">885,000,000</w:t>
            </w:r>
          </w:p>
        </w:tc>
      </w:tr>
      <w:tr>
        <w:tc>
          <w:tcPr/>
          <w:p>
            <w:pPr>
              <w:pStyle w:val="Compact"/>
              <w:jc w:val="left"/>
            </w:pPr>
            <w:r>
              <w:t xml:space="preserve">6</w:t>
            </w:r>
          </w:p>
        </w:tc>
        <w:tc>
          <w:tcPr/>
          <w:p>
            <w:pPr>
              <w:pStyle w:val="Compact"/>
              <w:jc w:val="left"/>
            </w:pPr>
            <w:r>
              <w:t xml:space="preserve">Actor Network Switching Fabric (ANSF-100G) – 100GbE backbone switch</w:t>
            </w:r>
          </w:p>
        </w:tc>
        <w:tc>
          <w:tcPr/>
          <w:p>
            <w:pPr>
              <w:pStyle w:val="Compact"/>
              <w:jc w:val="left"/>
            </w:pPr>
            <w:r>
              <w:t xml:space="preserve">2</w:t>
            </w:r>
          </w:p>
        </w:tc>
        <w:tc>
          <w:tcPr/>
          <w:p>
            <w:pPr>
              <w:pStyle w:val="Compact"/>
              <w:jc w:val="left"/>
            </w:pPr>
            <w:r>
              <w:t xml:space="preserve">410,000,000</w:t>
            </w:r>
          </w:p>
        </w:tc>
        <w:tc>
          <w:tcPr/>
          <w:p>
            <w:pPr>
              <w:pStyle w:val="Compact"/>
              <w:jc w:val="left"/>
            </w:pPr>
            <w:r>
              <w:t xml:space="preserve">820,000,000</w:t>
            </w:r>
          </w:p>
        </w:tc>
      </w:tr>
      <w:tr>
        <w:tc>
          <w:tcPr/>
          <w:p>
            <w:pPr>
              <w:pStyle w:val="Compact"/>
              <w:jc w:val="left"/>
            </w:pPr>
            <w:r>
              <w:t xml:space="preserve">7</w:t>
            </w:r>
          </w:p>
        </w:tc>
        <w:tc>
          <w:tcPr/>
          <w:p>
            <w:pPr>
              <w:pStyle w:val="Compact"/>
              <w:jc w:val="left"/>
            </w:pPr>
            <w:r>
              <w:t xml:space="preserve">Actor Rack Mounting and Cooling Kit (for Indonesia Jakarta studio installation)</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8</w:t>
            </w:r>
          </w:p>
        </w:tc>
        <w:tc>
          <w:tcPr/>
          <w:p>
            <w:pPr>
              <w:pStyle w:val="Compact"/>
              <w:jc w:val="left"/>
            </w:pPr>
            <w:r>
              <w:t xml:space="preserve">Actor Technical Documentation and Operator Training (3-day on-site, Indonesia Jakarta)</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9</w:t>
            </w:r>
          </w:p>
        </w:tc>
        <w:tc>
          <w:tcPr/>
          <w:p>
            <w:pPr>
              <w:pStyle w:val="Compact"/>
              <w:jc w:val="left"/>
            </w:pPr>
            <w:r>
              <w:t xml:space="preserve">Actor Extended Warranty and Priority Support (3 years, Indonesia Jakarta coverage)</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10</w:t>
            </w:r>
          </w:p>
        </w:tc>
        <w:tc>
          <w:tcPr/>
          <w:p>
            <w:pPr>
              <w:pStyle w:val="Compact"/>
              <w:jc w:val="left"/>
            </w:pPr>
            <w:r>
              <w:t xml:space="preserve">Actor Spare Parts Kit (Critical components, 2-year stock)</w:t>
            </w:r>
          </w:p>
        </w:tc>
        <w:tc>
          <w:tcPr/>
          <w:p>
            <w:pPr>
              <w:pStyle w:val="Compact"/>
              <w:jc w:val="left"/>
            </w:pPr>
            <w:r>
              <w:t xml:space="preserve">1</w:t>
            </w:r>
          </w:p>
        </w:tc>
        <w:tc>
          <w:tcPr/>
          <w:p>
            <w:pPr>
              <w:pStyle w:val="Compact"/>
              <w:jc w:val="left"/>
            </w:pPr>
            <w:r>
              <w:t xml:space="preserve">275,000,000</w:t>
            </w:r>
          </w:p>
        </w:tc>
        <w:tc>
          <w:tcPr/>
          <w:p>
            <w:pPr>
              <w:pStyle w:val="Compact"/>
              <w:jc w:val="left"/>
            </w:pPr>
            <w:r>
              <w:t xml:space="preserve">275,000,000</w:t>
            </w:r>
          </w:p>
        </w:tc>
      </w:tr>
    </w:tbl>
    <w:bookmarkEnd w:id="25"/>
    <w:bookmarkStart w:id="26" w:name="financial-summary"/>
    <w:p>
      <w:pPr>
        <w:pStyle w:val="Heading2"/>
      </w:pPr>
      <w:r>
        <w:t xml:space="preserve">6.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(IDR)</w:t>
            </w:r>
          </w:p>
        </w:tc>
      </w:tr>
      <w:tr>
        <w:tc>
          <w:tcPr/>
          <w:p>
            <w:pPr>
              <w:pStyle w:val="Compact"/>
              <w:jc w:val="left"/>
            </w:pPr>
            <w:r>
              <w:t xml:space="preserve">Subtotal (Items 1–10)</w:t>
            </w:r>
          </w:p>
        </w:tc>
        <w:tc>
          <w:tcPr/>
          <w:p>
            <w:pPr>
              <w:pStyle w:val="Compact"/>
              <w:jc w:val="left"/>
            </w:pPr>
            <w:r>
              <w:t xml:space="preserve">9,870,000,000</w:t>
            </w:r>
          </w:p>
        </w:tc>
      </w:tr>
      <w:tr>
        <w:tc>
          <w:tcPr/>
          <w:p>
            <w:pPr>
              <w:pStyle w:val="Compact"/>
              <w:jc w:val="left"/>
            </w:pPr>
            <w:r>
              <w:t xml:space="preserve">Import Duty and Customs Clearance (Indonesia Jakarta Port)</w:t>
            </w:r>
          </w:p>
        </w:tc>
        <w:tc>
          <w:tcPr/>
          <w:p>
            <w:pPr>
              <w:pStyle w:val="Compact"/>
              <w:jc w:val="left"/>
            </w:pPr>
            <w:r>
              <w:t xml:space="preserve">493,500,000</w:t>
            </w:r>
          </w:p>
        </w:tc>
      </w:tr>
      <w:tr>
        <w:tc>
          <w:tcPr/>
          <w:p>
            <w:pPr>
              <w:pStyle w:val="Compact"/>
              <w:jc w:val="left"/>
            </w:pPr>
            <w:r>
              <w:t xml:space="preserve">VAT (PPN) 11% – Indonesia Jakarta jurisdiction</w:t>
            </w:r>
          </w:p>
        </w:tc>
        <w:tc>
          <w:tcPr/>
          <w:p>
            <w:pPr>
              <w:pStyle w:val="Compact"/>
              <w:jc w:val="left"/>
            </w:pPr>
            <w:r>
              <w:t xml:space="preserve">1,135,560,000</w:t>
            </w:r>
          </w:p>
        </w:tc>
      </w:tr>
      <w:tr>
        <w:tc>
          <w:tcPr/>
          <w:p>
            <w:pPr>
              <w:pStyle w:val="Compact"/>
              <w:jc w:val="left"/>
            </w:pPr>
            <w:r>
              <w:t xml:space="preserve">Freight, Insurance, and DDP Logistics to Indonesia Jakarta</w:t>
            </w:r>
          </w:p>
        </w:tc>
        <w:tc>
          <w:tcPr/>
          <w:p>
            <w:pPr>
              <w:pStyle w:val="Compact"/>
              <w:jc w:val="left"/>
            </w:pPr>
            <w:r>
              <w:t xml:space="preserve">215,000,000</w:t>
            </w:r>
          </w:p>
        </w:tc>
      </w:tr>
      <w:tr>
        <w:tc>
          <w:tcPr/>
          <w:p>
            <w:pPr>
              <w:pStyle w:val="Compact"/>
              <w:jc w:val="left"/>
            </w:pPr>
            <w:r>
              <w:rPr>
                <w:bCs/>
                <w:b/>
              </w:rPr>
              <w:t xml:space="preserve">Grand Total (DDP Indonesia Jakarta)</w:t>
            </w:r>
          </w:p>
        </w:tc>
        <w:tc>
          <w:tcPr/>
          <w:p>
            <w:pPr>
              <w:pStyle w:val="Compact"/>
              <w:jc w:val="left"/>
            </w:pPr>
            <w:r>
              <w:rPr>
                <w:bCs/>
                <w:b/>
              </w:rPr>
              <w:t xml:space="preserve">11,714,060,000</w:t>
            </w:r>
          </w:p>
        </w:tc>
      </w:tr>
    </w:tbl>
    <w:p>
      <w:pPr>
        <w:pStyle w:val="BodyText"/>
      </w:pPr>
      <w:r>
        <w:rPr>
          <w:bCs/>
          <w:b/>
        </w:rPr>
        <w:t xml:space="preserve">Note:</w:t>
      </w:r>
      <w:r>
        <w:t xml:space="preserve"> </w:t>
      </w:r>
      <w:r>
        <w:t xml:space="preserve">All prices are quoted in Indonesian Rupiah (IDR). The total reflects Delivered Duty Paid (DDP) terms to the buyer's facility in Indonesia Jakarta. The supplier is responsible for all export documentation, international freight, customs clearance at the Indonesia Jakarta port of entry, and final delivery to the specified address. No additional charges shall be incurred by the buyer beyond the Grand Total stated in this Purchase Order.</w:t>
      </w:r>
    </w:p>
    <w:bookmarkEnd w:id="26"/>
    <w:bookmarkStart w:id="27" w:name="delivery-and-installation-requirements"/>
    <w:p>
      <w:pPr>
        <w:pStyle w:val="Heading2"/>
      </w:pPr>
      <w:r>
        <w:t xml:space="preserve">7. Delivery and Installation Requirements</w:t>
      </w:r>
    </w:p>
    <w:p>
      <w:pPr>
        <w:pStyle w:val="FirstParagraph"/>
      </w:pPr>
      <w:r>
        <w:t xml:space="preserve">The supplier shall deliver all</w:t>
      </w:r>
      <w:r>
        <w:t xml:space="preserve"> </w:t>
      </w:r>
      <w:r>
        <w:rPr>
          <w:bCs/>
          <w:b/>
        </w:rPr>
        <w:t xml:space="preserve">Actor</w:t>
      </w:r>
      <w:r>
        <w:t xml:space="preserve"> </w:t>
      </w:r>
      <w:r>
        <w:t xml:space="preserve">system components to the buyer's facility in</w:t>
      </w:r>
      <w:r>
        <w:t xml:space="preserve"> </w:t>
      </w:r>
      <w:r>
        <w:rPr>
          <w:bCs/>
          <w:b/>
        </w:rPr>
        <w:t xml:space="preserve">Indonesia Jakarta</w:t>
      </w:r>
      <w:r>
        <w:t xml:space="preserve"> </w:t>
      </w:r>
      <w:r>
        <w:t xml:space="preserve">no later than 05 August 2025. Delivery shall be made to the loading dock at Jl. Jend. Sudirman Kav. 52-53, SCBD District, Indonesia Jakarta, between the hours of 08:00 and 16:00 WIB (Western Indonesia Time). The supplier is required to coordinate with the buyer's facilities management team at least five (5) business days prior to the scheduled delivery date to confirm access arrangements, parking, and crane or forklift availability for heavy</w:t>
      </w:r>
      <w:r>
        <w:t xml:space="preserve"> </w:t>
      </w:r>
      <w:r>
        <w:rPr>
          <w:bCs/>
          <w:b/>
        </w:rPr>
        <w:t xml:space="preserve">Actor</w:t>
      </w:r>
      <w:r>
        <w:t xml:space="preserve"> </w:t>
      </w:r>
      <w:r>
        <w:t xml:space="preserve">hardware modules.</w:t>
      </w:r>
    </w:p>
    <w:p>
      <w:pPr>
        <w:pStyle w:val="BodyText"/>
      </w:pPr>
      <w:r>
        <w:t xml:space="preserve">Upon delivery, the supplier's certified</w:t>
      </w:r>
      <w:r>
        <w:t xml:space="preserve"> </w:t>
      </w:r>
      <w:r>
        <w:rPr>
          <w:bCs/>
          <w:b/>
        </w:rPr>
        <w:t xml:space="preserve">Actor</w:t>
      </w:r>
      <w:r>
        <w:t xml:space="preserve"> </w:t>
      </w:r>
      <w:r>
        <w:t xml:space="preserve">technicians shall perform full installation, calibration, and commissioning of the</w:t>
      </w:r>
      <w:r>
        <w:t xml:space="preserve"> </w:t>
      </w:r>
      <w:r>
        <w:rPr>
          <w:bCs/>
          <w:b/>
        </w:rPr>
        <w:t xml:space="preserve">Actor</w:t>
      </w:r>
      <w:r>
        <w:t xml:space="preserve"> </w:t>
      </w:r>
      <w:r>
        <w:t xml:space="preserve">system over a period not exceeding ten (10) business days. A formal acceptance test shall be conducted in the presence of the buyer's technical team. The</w:t>
      </w:r>
      <w:r>
        <w:t xml:space="preserve"> </w:t>
      </w:r>
      <w:r>
        <w:rPr>
          <w:bCs/>
          <w:b/>
        </w:rPr>
        <w:t xml:space="preserve">Actor</w:t>
      </w:r>
      <w:r>
        <w:t xml:space="preserve"> </w:t>
      </w:r>
      <w:r>
        <w:t xml:space="preserve">system shall be deemed accepted only upon successful completion of all performance benchmarks specified in the attached technical annexure. The three-day operator training program shall be conducted on-site in</w:t>
      </w:r>
      <w:r>
        <w:t xml:space="preserve"> </w:t>
      </w:r>
      <w:r>
        <w:rPr>
          <w:bCs/>
          <w:b/>
        </w:rPr>
        <w:t xml:space="preserve">Indonesia Jakarta</w:t>
      </w:r>
      <w:r>
        <w:t xml:space="preserve"> </w:t>
      </w:r>
      <w:r>
        <w:t xml:space="preserve">immediately following system acceptance.</w:t>
      </w:r>
    </w:p>
    <w:bookmarkEnd w:id="27"/>
    <w:bookmarkStart w:id="28" w:name="payment-schedule"/>
    <w:p>
      <w:pPr>
        <w:pStyle w:val="Heading2"/>
      </w:pPr>
      <w:r>
        <w:t xml:space="preserve">8.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(IDR)</w:t>
            </w:r>
          </w:p>
        </w:tc>
        <w:tc>
          <w:tcPr/>
          <w:p>
            <w:pPr>
              <w:pStyle w:val="Compact"/>
              <w:jc w:val="left"/>
            </w:pPr>
            <w:r>
              <w:t xml:space="preserve">Due Date</w:t>
            </w:r>
          </w:p>
        </w:tc>
      </w:tr>
      <w:tr>
        <w:tc>
          <w:tcPr/>
          <w:p>
            <w:pPr>
              <w:pStyle w:val="Compact"/>
              <w:jc w:val="left"/>
            </w:pPr>
            <w:r>
              <w:t xml:space="preserve">Upon signing of this Purchase Order</w:t>
            </w:r>
          </w:p>
        </w:tc>
        <w:tc>
          <w:tcPr/>
          <w:p>
            <w:pPr>
              <w:pStyle w:val="Compact"/>
              <w:jc w:val="left"/>
            </w:pPr>
            <w:r>
              <w:t xml:space="preserve">30%</w:t>
            </w:r>
          </w:p>
        </w:tc>
        <w:tc>
          <w:tcPr/>
          <w:p>
            <w:pPr>
              <w:pStyle w:val="Compact"/>
              <w:jc w:val="left"/>
            </w:pPr>
            <w:r>
              <w:t xml:space="preserve">3,514,218,000</w:t>
            </w:r>
          </w:p>
        </w:tc>
        <w:tc>
          <w:tcPr/>
          <w:p>
            <w:pPr>
              <w:pStyle w:val="Compact"/>
              <w:jc w:val="left"/>
            </w:pPr>
            <w:r>
              <w:t xml:space="preserve">Within 7 business days of PO acceptance</w:t>
            </w:r>
          </w:p>
        </w:tc>
      </w:tr>
      <w:tr>
        <w:tc>
          <w:tcPr/>
          <w:p>
            <w:pPr>
              <w:pStyle w:val="Compact"/>
              <w:jc w:val="left"/>
            </w:pPr>
            <w:r>
              <w:t xml:space="preserve">Upon shipment confirmation (Bill of Lading)</w:t>
            </w:r>
          </w:p>
        </w:tc>
        <w:tc>
          <w:tcPr/>
          <w:p>
            <w:pPr>
              <w:pStyle w:val="Compact"/>
              <w:jc w:val="left"/>
            </w:pPr>
            <w:r>
              <w:t xml:space="preserve">40%</w:t>
            </w:r>
          </w:p>
        </w:tc>
        <w:tc>
          <w:tcPr/>
          <w:p>
            <w:pPr>
              <w:pStyle w:val="Compact"/>
              <w:jc w:val="left"/>
            </w:pPr>
            <w:r>
              <w:t xml:space="preserve">4,685,624,000</w:t>
            </w:r>
          </w:p>
        </w:tc>
        <w:tc>
          <w:tcPr/>
          <w:p>
            <w:pPr>
              <w:pStyle w:val="Compact"/>
              <w:jc w:val="left"/>
            </w:pPr>
            <w:r>
              <w:t xml:space="preserve">Within 14 business days of shipment</w:t>
            </w:r>
          </w:p>
        </w:tc>
      </w:tr>
      <w:tr>
        <w:tc>
          <w:tcPr/>
          <w:p>
            <w:pPr>
              <w:pStyle w:val="Compact"/>
              <w:jc w:val="left"/>
            </w:pPr>
            <w:r>
              <w:t xml:space="preserve">Upon successful installation and acceptance in Indonesia Jakarta</w:t>
            </w:r>
          </w:p>
        </w:tc>
        <w:tc>
          <w:tcPr/>
          <w:p>
            <w:pPr>
              <w:pStyle w:val="Compact"/>
              <w:jc w:val="left"/>
            </w:pPr>
            <w:r>
              <w:t xml:space="preserve">25%</w:t>
            </w:r>
          </w:p>
        </w:tc>
        <w:tc>
          <w:tcPr/>
          <w:p>
            <w:pPr>
              <w:pStyle w:val="Compact"/>
              <w:jc w:val="left"/>
            </w:pPr>
            <w:r>
              <w:t xml:space="preserve">2,928,515,000</w:t>
            </w:r>
          </w:p>
        </w:tc>
        <w:tc>
          <w:tcPr/>
          <w:p>
            <w:pPr>
              <w:pStyle w:val="Compact"/>
              <w:jc w:val="left"/>
            </w:pPr>
            <w:r>
              <w:t xml:space="preserve">Within 21 business days of acceptance</w:t>
            </w:r>
          </w:p>
        </w:tc>
      </w:tr>
      <w:tr>
        <w:tc>
          <w:tcPr/>
          <w:p>
            <w:pPr>
              <w:pStyle w:val="Compact"/>
              <w:jc w:val="left"/>
            </w:pPr>
            <w:r>
              <w:t xml:space="preserve">Upon completion of operator training and warranty activation</w:t>
            </w:r>
          </w:p>
        </w:tc>
        <w:tc>
          <w:tcPr/>
          <w:p>
            <w:pPr>
              <w:pStyle w:val="Compact"/>
              <w:jc w:val="left"/>
            </w:pPr>
            <w:r>
              <w:t xml:space="preserve">5%</w:t>
            </w:r>
          </w:p>
        </w:tc>
        <w:tc>
          <w:tcPr/>
          <w:p>
            <w:pPr>
              <w:pStyle w:val="Compact"/>
              <w:jc w:val="left"/>
            </w:pPr>
            <w:r>
              <w:t xml:space="preserve">585,703,000</w:t>
            </w:r>
          </w:p>
        </w:tc>
        <w:tc>
          <w:tcPr/>
          <w:p>
            <w:pPr>
              <w:pStyle w:val="Compact"/>
              <w:jc w:val="left"/>
            </w:pPr>
            <w:r>
              <w:t xml:space="preserve">Within 30 business days of training completion</w:t>
            </w:r>
          </w:p>
        </w:tc>
      </w:tr>
    </w:tbl>
    <w:bookmarkEnd w:id="28"/>
    <w:bookmarkStart w:id="29" w:name="terms-and-conditions"/>
    <w:p>
      <w:pPr>
        <w:pStyle w:val="Heading2"/>
      </w:pPr>
      <w:r>
        <w:t xml:space="preserve">9. Terms and Conditions</w:t>
      </w:r>
    </w:p>
    <w:p>
      <w:pPr>
        <w:pStyle w:val="FirstParagraph"/>
      </w:pPr>
      <w:r>
        <w:t xml:space="preserve">9.1 This Purchase Order is governed by the laws of the Republic of Indonesia. Any disputes arising from this Purchase Order shall be subject to the exclusive jurisdiction of the Commercial Court in Indonesia Jakarta.</w:t>
      </w:r>
    </w:p>
    <w:p>
      <w:pPr>
        <w:pStyle w:val="BodyText"/>
      </w:pPr>
      <w:r>
        <w:t xml:space="preserve">9.2 The supplier warrants that all</w:t>
      </w:r>
      <w:r>
        <w:t xml:space="preserve"> </w:t>
      </w:r>
      <w:r>
        <w:rPr>
          <w:bCs/>
          <w:b/>
        </w:rPr>
        <w:t xml:space="preserve">Actor</w:t>
      </w:r>
      <w:r>
        <w:t xml:space="preserve"> </w:t>
      </w:r>
      <w:r>
        <w:t xml:space="preserve">system components are new, unused, and free from defects in materials and workmanship. The warranty period for hardware is three (3) years from the date of acceptance in</w:t>
      </w:r>
      <w:r>
        <w:t xml:space="preserve"> </w:t>
      </w:r>
      <w:r>
        <w:rPr>
          <w:bCs/>
          <w:b/>
        </w:rPr>
        <w:t xml:space="preserve">Indonesia Jakarta</w:t>
      </w:r>
      <w:r>
        <w:t xml:space="preserve">.</w:t>
      </w:r>
    </w:p>
    <w:p>
      <w:pPr>
        <w:pStyle w:val="BodyText"/>
      </w:pPr>
      <w:r>
        <w:t xml:space="preserve">9.3 The supplier shall comply with all applicable Indonesian import regulations, including but not limited to customs declarations, BPOM certification where applicable, and Kominfo telecommunications compliance for the</w:t>
      </w:r>
      <w:r>
        <w:t xml:space="preserve"> </w:t>
      </w:r>
      <w:r>
        <w:rPr>
          <w:bCs/>
          <w:b/>
        </w:rPr>
        <w:t xml:space="preserve">Actor</w:t>
      </w:r>
      <w:r>
        <w:t xml:space="preserve"> </w:t>
      </w:r>
      <w:r>
        <w:t xml:space="preserve">network switching components.</w:t>
      </w:r>
    </w:p>
    <w:p>
      <w:pPr>
        <w:pStyle w:val="BodyText"/>
      </w:pPr>
      <w:r>
        <w:t xml:space="preserve">9.4 In the event of delivery delay beyond the specified date, the supplier shall pay liquidated damages of 0.5% of the total Purchase Order value per calendar day of delay, capped at 10% of the total value.</w:t>
      </w:r>
    </w:p>
    <w:p>
      <w:pPr>
        <w:pStyle w:val="BodyText"/>
      </w:pPr>
      <w:r>
        <w:t xml:space="preserve">9.5 The buyer reserves the right to inspect all</w:t>
      </w:r>
      <w:r>
        <w:t xml:space="preserve"> </w:t>
      </w:r>
      <w:r>
        <w:rPr>
          <w:bCs/>
          <w:b/>
        </w:rPr>
        <w:t xml:space="preserve">Actor</w:t>
      </w:r>
      <w:r>
        <w:t xml:space="preserve"> </w:t>
      </w:r>
      <w:r>
        <w:t xml:space="preserve">components upon arrival in</w:t>
      </w:r>
      <w:r>
        <w:t xml:space="preserve"> </w:t>
      </w:r>
      <w:r>
        <w:rPr>
          <w:bCs/>
          <w:b/>
        </w:rPr>
        <w:t xml:space="preserve">Indonesia Jakarta</w:t>
      </w:r>
      <w:r>
        <w:t xml:space="preserve"> </w:t>
      </w:r>
      <w:r>
        <w:t xml:space="preserve">before final acceptance. Any damaged or non-conforming items shall be replaced at the supplier's sole expense within fifteen (15) business days.</w:t>
      </w:r>
    </w:p>
    <w:p>
      <w:pPr>
        <w:pStyle w:val="BodyText"/>
      </w:pPr>
      <w:r>
        <w:t xml:space="preserve">9.6 All intellectual property rights associated with the</w:t>
      </w:r>
      <w:r>
        <w:t xml:space="preserve"> </w:t>
      </w:r>
      <w:r>
        <w:rPr>
          <w:bCs/>
          <w:b/>
        </w:rPr>
        <w:t xml:space="preserve">Actor</w:t>
      </w:r>
      <w:r>
        <w:t xml:space="preserve"> </w:t>
      </w:r>
      <w:r>
        <w:t xml:space="preserve">software platform remain with Actor Global Technologies Pte. Ltd. The buyer is granted a perpetual, non-transferable license for use within the buyer's facilities in</w:t>
      </w:r>
      <w:r>
        <w:t xml:space="preserve"> </w:t>
      </w:r>
      <w:r>
        <w:rPr>
          <w:bCs/>
          <w:b/>
        </w:rPr>
        <w:t xml:space="preserve">Indonesia Jakarta</w:t>
      </w:r>
      <w:r>
        <w:t xml:space="preserve"> </w:t>
      </w:r>
      <w:r>
        <w:t xml:space="preserve">only.</w:t>
      </w:r>
    </w:p>
    <w:bookmarkEnd w:id="29"/>
    <w:bookmarkStart w:id="30" w:name="authorization-and-acceptance"/>
    <w:p>
      <w:pPr>
        <w:pStyle w:val="Heading2"/>
      </w:pPr>
      <w:r>
        <w:t xml:space="preserve">10. Authorization and Acceptance</w:t>
      </w:r>
    </w:p>
    <w:p>
      <w:pPr>
        <w:pStyle w:val="FirstParagraph"/>
      </w:pPr>
      <w:r>
        <w:t xml:space="preserve">This Purchase Order is issued and authorized by the undersigned on behalf of PT Nusantara Media Kreatif Sejahtera. The supplier is requested to confirm acceptance of this Purchase Order in writing within five (5) business days of receipt. Failure to confirm within this period shall render this Purchase Order null and void.</w:t>
      </w:r>
    </w:p>
    <w:bookmarkEnd w:id="30"/>
    <w:p>
      <w:pPr>
        <w:pStyle w:val="BodyText"/>
      </w:pPr>
      <w:r>
        <w:rPr>
          <w:bCs/>
          <w:b/>
        </w:rPr>
        <w:t xml:space="preserve">For and on behalf of the Buyer:</w:t>
      </w:r>
    </w:p>
    <w:p>
      <w:pPr>
        <w:pStyle w:val="BodyText"/>
      </w:pPr>
      <w:r>
        <w:t xml:space="preserve">PT Nusantara Media Kreatif Sejahtera</w:t>
      </w:r>
    </w:p>
    <w:p>
      <w:pPr>
        <w:pStyle w:val="BodyText"/>
      </w:pPr>
      <w:r>
        <w:t xml:space="preserve">Budi Santoso</w:t>
      </w:r>
      <w:r>
        <w:br/>
      </w:r>
      <w:r>
        <w:t xml:space="preserve">Director of Procurement</w:t>
      </w:r>
      <w:r>
        <w:br/>
      </w:r>
      <w:r>
        <w:t xml:space="preserve">Date: _______________</w:t>
      </w:r>
    </w:p>
    <w:p>
      <w:pPr>
        <w:pStyle w:val="BodyText"/>
      </w:pPr>
      <w:r>
        <w:rPr>
          <w:bCs/>
          <w:b/>
        </w:rPr>
        <w:t xml:space="preserve">For and on behalf of the Supplier:</w:t>
      </w:r>
    </w:p>
    <w:p>
      <w:pPr>
        <w:pStyle w:val="BodyText"/>
      </w:pPr>
      <w:r>
        <w:t xml:space="preserve">Actor Global Technologies Pte. Ltd.</w:t>
      </w:r>
    </w:p>
    <w:p>
      <w:pPr>
        <w:pStyle w:val="BodyText"/>
      </w:pPr>
      <w:r>
        <w:t xml:space="preserve">Lim Wei Jie</w:t>
      </w:r>
      <w:r>
        <w:br/>
      </w:r>
      <w:r>
        <w:t xml:space="preserve">Regional Sales Director – SEA</w:t>
      </w:r>
      <w:r>
        <w:br/>
      </w:r>
      <w:r>
        <w:t xml:space="preserve">Date: _______________</w:t>
      </w:r>
    </w:p>
    <w:p>
      <w:pPr>
        <w:pStyle w:val="BodyText"/>
      </w:pPr>
      <w:r>
        <w:t xml:space="preserve">Purchase Order No. ID-JKT-2025-04782 | Actor Professional Cinematic Production System | Destination: Indonesia Jakarta</w:t>
      </w:r>
    </w:p>
    <w:p>
      <w:pPr>
        <w:pStyle w:val="BodyText"/>
      </w:pPr>
      <w:r>
        <w:t xml:space="preserve">PT Nusantara Media Kreatif Sejahtera | Jl. Jend. Sudirman Kav. 52-53, SCBD, Indonesia Jakarta 12190 | +62 21 5550 8899</w:t>
      </w:r>
    </w:p>
    <w:p>
      <w:pPr>
        <w:pStyle w:val="BodyText"/>
      </w:pP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Indonesia Jakarta</dc:title>
  <dc:creator/>
  <dc:language>en</dc:language>
  <cp:keywords/>
  <dcterms:created xsi:type="dcterms:W3CDTF">2026-10-10T03:39:00Z</dcterms:created>
  <dcterms:modified xsi:type="dcterms:W3CDTF">2026-10-10T03:39:00Z</dcterms:modified>
</cp:coreProperties>
</file>

<file path=docProps/custom.xml><?xml version="1.0" encoding="utf-8"?>
<Properties xmlns="http://schemas.openxmlformats.org/officeDocument/2006/custom-properties" xmlns:vt="http://schemas.openxmlformats.org/officeDocument/2006/docPropsVTypes"/>
</file>