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PO Number:</w:t>
      </w:r>
      <w:r>
        <w:t xml:space="preserve"> </w:t>
      </w:r>
      <w:r>
        <w:t xml:space="preserve">PO-JT-2025-04872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Destination:</w:t>
      </w:r>
      <w:r>
        <w:t xml:space="preserve"> </w:t>
      </w:r>
      <w:r>
        <w:t xml:space="preserve">Japan Tokyo</w:t>
      </w:r>
    </w:p>
    <w:bookmarkEnd w:id="20"/>
    <w:bookmarkStart w:id="23" w:name="vendor-supplier-information"/>
    <w:p>
      <w:pPr>
        <w:pStyle w:val="Heading2"/>
      </w:pPr>
      <w:r>
        <w:t xml:space="preserve">1. Vendor / Supplier Information</w:t>
      </w:r>
    </w:p>
    <w:bookmarkStart w:id="21" w:name="supplier"/>
    <w:p>
      <w:pPr>
        <w:pStyle w:val="Heading3"/>
      </w:pPr>
      <w:r>
        <w:t xml:space="preserve">Supplier</w:t>
      </w:r>
    </w:p>
    <w:p>
      <w:pPr>
        <w:pStyle w:val="FirstParagraph"/>
      </w:pPr>
      <w:r>
        <w:rPr>
          <w:bCs/>
          <w:b/>
        </w:rPr>
        <w:t xml:space="preserve">Company:</w:t>
      </w:r>
      <w:r>
        <w:t xml:space="preserve"> </w:t>
      </w:r>
      <w:r>
        <w:t xml:space="preserve">Actor Performance Technologies GmbH</w:t>
      </w:r>
    </w:p>
    <w:p>
      <w:pPr>
        <w:pStyle w:val="BodyText"/>
      </w:pPr>
      <w:r>
        <w:rPr>
          <w:bCs/>
          <w:b/>
        </w:rPr>
        <w:t xml:space="preserve">Address:</w:t>
      </w:r>
      <w:r>
        <w:t xml:space="preserve"> </w:t>
      </w:r>
      <w:r>
        <w:t xml:space="preserve">Industriestraße 42, 80331 Munich, Germany</w:t>
      </w:r>
    </w:p>
    <w:p>
      <w:pPr>
        <w:pStyle w:val="BodyText"/>
      </w:pPr>
      <w:r>
        <w:rPr>
          <w:bCs/>
          <w:b/>
        </w:rPr>
        <w:t xml:space="preserve">Contact:</w:t>
      </w:r>
      <w:r>
        <w:t xml:space="preserve"> </w:t>
      </w:r>
      <w:r>
        <w:t xml:space="preserve">Mr. Klaus Reinhardt, Export Director</w:t>
      </w:r>
    </w:p>
    <w:p>
      <w:pPr>
        <w:pStyle w:val="BodyText"/>
      </w:pPr>
      <w:r>
        <w:rPr>
          <w:bCs/>
          <w:b/>
        </w:rPr>
        <w:t xml:space="preserve">Email:</w:t>
      </w:r>
      <w:r>
        <w:t xml:space="preserve"> </w:t>
      </w:r>
      <w:r>
        <w:t xml:space="preserve">export@actor-performtech.de</w:t>
      </w:r>
    </w:p>
    <w:p>
      <w:pPr>
        <w:pStyle w:val="BodyText"/>
      </w:pPr>
      <w:r>
        <w:rPr>
          <w:bCs/>
          <w:b/>
        </w:rPr>
        <w:t xml:space="preserve">Phone:</w:t>
      </w:r>
      <w:r>
        <w:t xml:space="preserve"> </w:t>
      </w:r>
      <w:r>
        <w:t xml:space="preserve">+49 89 5550 2210</w:t>
      </w:r>
    </w:p>
    <w:p>
      <w:pPr>
        <w:pStyle w:val="BodyText"/>
      </w:pPr>
      <w:r>
        <w:rPr>
          <w:bCs/>
          <w:b/>
        </w:rPr>
        <w:t xml:space="preserve">VAT ID:</w:t>
      </w:r>
      <w:r>
        <w:t xml:space="preserve"> </w:t>
      </w:r>
      <w:r>
        <w:t xml:space="preserve">DE 294 881 003</w:t>
      </w:r>
    </w:p>
    <w:bookmarkEnd w:id="21"/>
    <w:bookmarkStart w:id="22" w:name="buyer-purchasing-entity"/>
    <w:p>
      <w:pPr>
        <w:pStyle w:val="Heading3"/>
      </w:pPr>
      <w:r>
        <w:t xml:space="preserve">Buyer / Purchasing Entity</w:t>
      </w:r>
    </w:p>
    <w:p>
      <w:pPr>
        <w:pStyle w:val="FirstParagraph"/>
      </w:pPr>
      <w:r>
        <w:rPr>
          <w:bCs/>
          <w:b/>
        </w:rPr>
        <w:t xml:space="preserve">Company:</w:t>
      </w:r>
      <w:r>
        <w:t xml:space="preserve"> </w:t>
      </w:r>
      <w:r>
        <w:t xml:space="preserve">Tokyo Grand Entertainment Holdings K.K.</w:t>
      </w:r>
    </w:p>
    <w:p>
      <w:pPr>
        <w:pStyle w:val="BodyText"/>
      </w:pPr>
      <w:r>
        <w:rPr>
          <w:bCs/>
          <w:b/>
        </w:rPr>
        <w:t xml:space="preserve">Address:</w:t>
      </w:r>
      <w:r>
        <w:t xml:space="preserve"> </w:t>
      </w:r>
      <w:r>
        <w:t xml:space="preserve">1-8-3 Nihonbashi, Chuo-ku, Tokyo 103-8328, Japan</w:t>
      </w:r>
    </w:p>
    <w:p>
      <w:pPr>
        <w:pStyle w:val="BodyText"/>
      </w:pPr>
      <w:r>
        <w:rPr>
          <w:bCs/>
          <w:b/>
        </w:rPr>
        <w:t xml:space="preserve">Contact:</w:t>
      </w:r>
      <w:r>
        <w:t xml:space="preserve"> </w:t>
      </w:r>
      <w:r>
        <w:t xml:space="preserve">Ms. Yuki Tanaka, Procurement Manager</w:t>
      </w:r>
    </w:p>
    <w:p>
      <w:pPr>
        <w:pStyle w:val="BodyText"/>
      </w:pPr>
      <w:r>
        <w:rPr>
          <w:bCs/>
          <w:b/>
        </w:rPr>
        <w:t xml:space="preserve">Email:</w:t>
      </w:r>
      <w:r>
        <w:t xml:space="preserve"> </w:t>
      </w:r>
      <w:r>
        <w:t xml:space="preserve">y.tanaka@tgeholdings.co.jp</w:t>
      </w:r>
    </w:p>
    <w:p>
      <w:pPr>
        <w:pStyle w:val="BodyText"/>
      </w:pPr>
      <w:r>
        <w:rPr>
          <w:bCs/>
          <w:b/>
        </w:rPr>
        <w:t xml:space="preserve">Phone:</w:t>
      </w:r>
      <w:r>
        <w:t xml:space="preserve"> </w:t>
      </w:r>
      <w:r>
        <w:t xml:space="preserve">+81 3 5555 7842</w:t>
      </w:r>
    </w:p>
    <w:p>
      <w:pPr>
        <w:pStyle w:val="BodyText"/>
      </w:pPr>
      <w:r>
        <w:rPr>
          <w:bCs/>
          <w:b/>
        </w:rPr>
        <w:t xml:space="preserve">Corporate Tax No.:</w:t>
      </w:r>
      <w:r>
        <w:t xml:space="preserve"> </w:t>
      </w:r>
      <w:r>
        <w:t xml:space="preserve">40-201000-8834</w:t>
      </w:r>
    </w:p>
    <w:bookmarkEnd w:id="22"/>
    <w:bookmarkEnd w:id="23"/>
    <w:bookmarkStart w:id="24" w:name="Xeef55a9f6edc35dd1f4b3e52b58127924cd6d29"/>
    <w:p>
      <w:pPr>
        <w:pStyle w:val="Heading2"/>
      </w:pPr>
      <w:r>
        <w:t xml:space="preserve">2. Purchase Order Itemization – Actor Product Line</w:t>
      </w:r>
    </w:p>
    <w:p>
      <w:pPr>
        <w:pStyle w:val="FirstParagraph"/>
      </w:pPr>
      <w:r>
        <w:t xml:space="preserve">This Purchase Order is issued by Tokyo Grand Entertainment Holdings K.K. for the acquisition of the</w:t>
      </w:r>
      <w:r>
        <w:t xml:space="preserve"> </w:t>
      </w:r>
      <w:r>
        <w:t xml:space="preserve">Actor</w:t>
      </w:r>
      <w:r>
        <w:t xml:space="preserve"> </w:t>
      </w:r>
      <w:r>
        <w:t xml:space="preserve">professional stage production and performance management system, to be delivered, installed, and commissioned at the buyer's primary venue located in</w:t>
      </w:r>
      <w:r>
        <w:t xml:space="preserve"> </w:t>
      </w:r>
      <w:r>
        <w:t xml:space="preserve">Japan Tokyo</w:t>
      </w:r>
      <w:r>
        <w:t xml:space="preserve">. The</w:t>
      </w:r>
      <w:r>
        <w:t xml:space="preserve"> </w:t>
      </w:r>
      <w:r>
        <w:t xml:space="preserve">Actor</w:t>
      </w:r>
      <w:r>
        <w:t xml:space="preserve"> </w:t>
      </w:r>
      <w:r>
        <w:t xml:space="preserve">system encompasses modular hardware units, proprietary control software, and integrated networking components designed for large-scale theatrical and concert productions.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Actor Core Processing Unit – Model AX-9000 (Central stage control processor with 64-channel I/O, redundant power supply, and integrated diagnostics module)</w:t>
            </w:r>
          </w:p>
        </w:tc>
        <w:tc>
          <w:tcPr/>
          <w:p>
            <w:pPr>
              <w:pStyle w:val="Compact"/>
              <w:jc w:val="left"/>
            </w:pPr>
            <w:r>
              <w:t xml:space="preserve">ACT-CPU-9000</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Actor Lighting Control Interface – Model AX-LC48 (48-channel DMX/sACN lighting controller with touchscreen HMI panel)</w:t>
            </w:r>
          </w:p>
        </w:tc>
        <w:tc>
          <w:tcPr/>
          <w:p>
            <w:pPr>
              <w:pStyle w:val="Compact"/>
              <w:jc w:val="left"/>
            </w:pPr>
            <w:r>
              <w:t xml:space="preserve">ACT-LC-48</w:t>
            </w:r>
          </w:p>
        </w:tc>
        <w:tc>
          <w:tcPr/>
          <w:p>
            <w:pPr>
              <w:pStyle w:val="Compact"/>
              <w:jc w:val="left"/>
            </w:pPr>
            <w:r>
              <w:t xml:space="preserve">8</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Actor Audio Routing Matrix – Model AX-ARM32 (32x32 digital audio routing matrix with AES67 network audio support)</w:t>
            </w:r>
          </w:p>
        </w:tc>
        <w:tc>
          <w:tcPr/>
          <w:p>
            <w:pPr>
              <w:pStyle w:val="Compact"/>
              <w:jc w:val="left"/>
            </w:pPr>
            <w:r>
              <w:t xml:space="preserve">ACT-ARM-32</w:t>
            </w:r>
          </w:p>
        </w:tc>
        <w:tc>
          <w:tcPr/>
          <w:p>
            <w:pPr>
              <w:pStyle w:val="Compact"/>
              <w:jc w:val="left"/>
            </w:pPr>
            <w:r>
              <w:t xml:space="preserve">6</w:t>
            </w:r>
          </w:p>
        </w:tc>
        <w:tc>
          <w:tcPr/>
          <w:p>
            <w:pPr>
              <w:pStyle w:val="Compact"/>
              <w:jc w:val="left"/>
            </w:pPr>
            <w:r>
              <w:t xml:space="preserve">Unit</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Actor Network Switching Hub – Model AX-NS16 (16-port managed Ethernet switch, PoE+, industrial grade, -20°C to 60°C operating range)</w:t>
            </w:r>
          </w:p>
        </w:tc>
        <w:tc>
          <w:tcPr/>
          <w:p>
            <w:pPr>
              <w:pStyle w:val="Compact"/>
              <w:jc w:val="left"/>
            </w:pPr>
            <w:r>
              <w:t xml:space="preserve">ACT-NS-16</w:t>
            </w:r>
          </w:p>
        </w:tc>
        <w:tc>
          <w:tcPr/>
          <w:p>
            <w:pPr>
              <w:pStyle w:val="Compact"/>
              <w:jc w:val="left"/>
            </w:pPr>
            <w:r>
              <w:t xml:space="preserve">12</w:t>
            </w:r>
          </w:p>
        </w:tc>
        <w:tc>
          <w:tcPr/>
          <w:p>
            <w:pPr>
              <w:pStyle w:val="Compact"/>
              <w:jc w:val="left"/>
            </w:pPr>
            <w:r>
              <w:t xml:space="preserve">Unit</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05</w:t>
            </w:r>
          </w:p>
        </w:tc>
        <w:tc>
          <w:tcPr/>
          <w:p>
            <w:pPr>
              <w:pStyle w:val="Compact"/>
              <w:jc w:val="left"/>
            </w:pPr>
            <w:r>
              <w:t xml:space="preserve">Actor Software License – Full Production Suite (Perpetual license for Actor Stage Manager Pro, Actor Cue Engine, and Actor Diagnostics Dashboard; includes 3 years of priority technical support)</w:t>
            </w:r>
          </w:p>
        </w:tc>
        <w:tc>
          <w:tcPr/>
          <w:p>
            <w:pPr>
              <w:pStyle w:val="Compact"/>
              <w:jc w:val="left"/>
            </w:pPr>
            <w:r>
              <w:t xml:space="preserve">ACT-SW-FULL</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Actor Rack Mounting Kit – Standard 19-inch (Complete set of mounting rails, cable management trays, and ventilation panels for 42U rack installation)</w:t>
            </w:r>
          </w:p>
        </w:tc>
        <w:tc>
          <w:tcPr/>
          <w:p>
            <w:pPr>
              <w:pStyle w:val="Compact"/>
              <w:jc w:val="left"/>
            </w:pPr>
            <w:r>
              <w:t xml:space="preserve">ACT-RK-42</w:t>
            </w:r>
          </w:p>
        </w:tc>
        <w:tc>
          <w:tcPr/>
          <w:p>
            <w:pPr>
              <w:pStyle w:val="Compact"/>
              <w:jc w:val="left"/>
            </w:pPr>
            <w:r>
              <w:t xml:space="preserve">4</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Actor Installation and Commissioning Service – Japan Tokyo (On-site deployment by certified Actor engineers at buyer's Tokyo venue; includes system integration, calibration, operator training for 12 staff members, and 72-hour post-installation monitoring)</w:t>
            </w:r>
          </w:p>
        </w:tc>
        <w:tc>
          <w:tcPr/>
          <w:p>
            <w:pPr>
              <w:pStyle w:val="Compact"/>
              <w:jc w:val="left"/>
            </w:pPr>
            <w:r>
              <w:t xml:space="preserve">ACT-SVC-JT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Actor Spare Parts Kit – Annual (Pre-positioned spare components including 2x AX-9000 power modules, 4x AX-LC48 channel boards, 6x AX-NS16 SFP transceivers, and assorted connectors)</w:t>
            </w:r>
          </w:p>
        </w:tc>
        <w:tc>
          <w:tcPr/>
          <w:p>
            <w:pPr>
              <w:pStyle w:val="Compact"/>
              <w:jc w:val="left"/>
            </w:pPr>
            <w:r>
              <w:t xml:space="preserve">ACT-SPK-AN</w:t>
            </w:r>
          </w:p>
        </w:tc>
        <w:tc>
          <w:tcPr/>
          <w:p>
            <w:pPr>
              <w:pStyle w:val="Compact"/>
              <w:jc w:val="left"/>
            </w:pPr>
            <w:r>
              <w:t xml:space="preserve">1</w:t>
            </w:r>
          </w:p>
        </w:tc>
        <w:tc>
          <w:tcPr/>
          <w:p>
            <w:pPr>
              <w:pStyle w:val="Compact"/>
              <w:jc w:val="left"/>
            </w:pPr>
            <w:r>
              <w:t xml:space="preserve">Kit</w:t>
            </w:r>
          </w:p>
        </w:tc>
        <w:tc>
          <w:tcPr/>
          <w:p>
            <w:pPr>
              <w:pStyle w:val="Compact"/>
              <w:jc w:val="left"/>
            </w:pPr>
            <w:r>
              <w:t xml:space="preserve">12,300.00</w:t>
            </w:r>
          </w:p>
        </w:tc>
        <w:tc>
          <w:tcPr/>
          <w:p>
            <w:pPr>
              <w:pStyle w:val="Compact"/>
              <w:jc w:val="left"/>
            </w:pPr>
            <w:r>
              <w:t xml:space="preserve">12,300.00</w:t>
            </w:r>
          </w:p>
        </w:tc>
      </w:tr>
      <w:tr>
        <w:tc>
          <w:tcPr>
            <w:gridSpan w:val="6"/>
          </w:tcPr>
          <w:p>
            <w:pPr>
              <w:pStyle w:val="Compact"/>
              <w:jc w:val="right"/>
            </w:pPr>
            <w:r>
              <w:t xml:space="preserve">Subtotal</w:t>
            </w:r>
          </w:p>
        </w:tc>
        <w:tc>
          <w:tcPr/>
          <w:p>
            <w:pPr>
              <w:pStyle w:val="Compact"/>
              <w:jc w:val="left"/>
            </w:pPr>
            <w:r>
              <w:t xml:space="preserve">308,500.00</w:t>
            </w:r>
          </w:p>
        </w:tc>
      </w:tr>
      <w:tr>
        <w:tc>
          <w:tcPr>
            <w:gridSpan w:val="6"/>
          </w:tcPr>
          <w:p>
            <w:pPr>
              <w:pStyle w:val="Compact"/>
              <w:jc w:val="right"/>
            </w:pPr>
            <w:r>
              <w:t xml:space="preserve">International Shipping &amp; Insurance (DDP – Japan Tokyo)</w:t>
            </w:r>
          </w:p>
        </w:tc>
        <w:tc>
          <w:tcPr/>
          <w:p>
            <w:pPr>
              <w:pStyle w:val="Compact"/>
              <w:jc w:val="left"/>
            </w:pPr>
            <w:r>
              <w:t xml:space="preserve">8,750.00</w:t>
            </w:r>
          </w:p>
        </w:tc>
      </w:tr>
      <w:tr>
        <w:tc>
          <w:tcPr>
            <w:gridSpan w:val="6"/>
          </w:tcPr>
          <w:p>
            <w:pPr>
              <w:pStyle w:val="Compact"/>
              <w:jc w:val="right"/>
            </w:pPr>
            <w:r>
              <w:t xml:space="preserve">Import Duties &amp; Japanese Consumption Tax (10%)</w:t>
            </w:r>
          </w:p>
        </w:tc>
        <w:tc>
          <w:tcPr/>
          <w:p>
            <w:pPr>
              <w:pStyle w:val="Compact"/>
              <w:jc w:val="left"/>
            </w:pPr>
            <w:r>
              <w:t xml:space="preserve">31,725.00</w:t>
            </w:r>
          </w:p>
        </w:tc>
      </w:tr>
      <w:tr>
        <w:tc>
          <w:tcPr>
            <w:gridSpan w:val="6"/>
          </w:tcPr>
          <w:p>
            <w:pPr>
              <w:pStyle w:val="Compact"/>
              <w:jc w:val="right"/>
            </w:pPr>
            <w:r>
              <w:rPr>
                <w:bCs/>
                <w:b/>
              </w:rPr>
              <w:t xml:space="preserve">PURCHASE ORDER TOTAL (USD)</w:t>
            </w:r>
          </w:p>
        </w:tc>
        <w:tc>
          <w:tcPr/>
          <w:p>
            <w:pPr>
              <w:pStyle w:val="Compact"/>
              <w:jc w:val="left"/>
            </w:pPr>
            <w:r>
              <w:rPr>
                <w:bCs/>
                <w:b/>
              </w:rPr>
              <w:t xml:space="preserve">348,975.00</w:t>
            </w:r>
          </w:p>
        </w:tc>
      </w:tr>
    </w:tbl>
    <w:bookmarkEnd w:id="24"/>
    <w:bookmarkStart w:id="25" w:name="delivery-and-installation-terms"/>
    <w:p>
      <w:pPr>
        <w:pStyle w:val="Heading2"/>
      </w:pPr>
      <w:r>
        <w:t xml:space="preserve">3. Delivery and Installation Terms</w:t>
      </w:r>
    </w:p>
    <w:p>
      <w:pPr>
        <w:pStyle w:val="FirstParagraph"/>
      </w:pPr>
      <w:r>
        <w:t xml:space="preserve">All</w:t>
      </w:r>
      <w:r>
        <w:t xml:space="preserve"> </w:t>
      </w:r>
      <w:r>
        <w:t xml:space="preserve">Actor</w:t>
      </w:r>
      <w:r>
        <w:t xml:space="preserve"> </w:t>
      </w:r>
      <w:r>
        <w:t xml:space="preserve">hardware and software components listed in this Purchase Order shall be delivered to the buyer's designated facility at 1-8-3 Nihonbashi, Chuo-ku,</w:t>
      </w:r>
      <w:r>
        <w:t xml:space="preserve"> </w:t>
      </w:r>
      <w:r>
        <w:t xml:space="preserve">Japan Tokyo</w:t>
      </w:r>
      <w:r>
        <w:t xml:space="preserve">, 103-8328. Delivery shall be made on a DDP (Delivered Duty Paid) basis in accordance with Incoterms 2020. The supplier, Actor Performance Technologies GmbH, assumes full responsibility for international freight, export clearance from Germany, import clearance into Japan, and all associated customs duties and taxes up to the point of delivery at the Tokyo site.</w:t>
      </w:r>
    </w:p>
    <w:p>
      <w:pPr>
        <w:pStyle w:val="BodyText"/>
      </w:pPr>
      <w:r>
        <w:t xml:space="preserve">The estimated delivery window is within forty-five (45) calendar days from the date of this Purchase Order acceptance, no later than July 27, 2025. Installation and commissioning services in</w:t>
      </w:r>
      <w:r>
        <w:t xml:space="preserve"> </w:t>
      </w:r>
      <w:r>
        <w:t xml:space="preserve">Japan Tokyo</w:t>
      </w:r>
      <w:r>
        <w:t xml:space="preserve"> </w:t>
      </w:r>
      <w:r>
        <w:t xml:space="preserve">shall commence within five (5) business days of hardware delivery and shall be completed within ten (10) business days thereafter. The supplier shall provide a minimum of two (2) certified</w:t>
      </w:r>
      <w:r>
        <w:t xml:space="preserve"> </w:t>
      </w:r>
      <w:r>
        <w:t xml:space="preserve">Actor</w:t>
      </w:r>
      <w:r>
        <w:t xml:space="preserve"> </w:t>
      </w:r>
      <w:r>
        <w:t xml:space="preserve">system engineers for the on-site installation phase in Tokyo.</w:t>
      </w:r>
    </w:p>
    <w:bookmarkEnd w:id="25"/>
    <w:bookmarkStart w:id="26" w:name="payment-terms"/>
    <w:p>
      <w:pPr>
        <w:pStyle w:val="Heading2"/>
      </w:pPr>
      <w:r>
        <w:t xml:space="preserve">4. Payment Terms</w:t>
      </w:r>
    </w:p>
    <w:p>
      <w:pPr>
        <w:pStyle w:val="FirstParagraph"/>
      </w:pPr>
      <w:r>
        <w:t xml:space="preserve">Payment shall be made in United States Dollars (USD) via international wire transfer to the supplier's designated bank account. The payment schedule for this Purchase Order is as follows:</w:t>
      </w:r>
    </w:p>
    <w:p>
      <w:pPr>
        <w:numPr>
          <w:ilvl w:val="0"/>
          <w:numId w:val="1001"/>
        </w:numPr>
        <w:pStyle w:val="Compact"/>
      </w:pPr>
      <w:r>
        <w:rPr>
          <w:bCs/>
          <w:b/>
        </w:rPr>
        <w:t xml:space="preserve">30% Advance Payment</w:t>
      </w:r>
      <w:r>
        <w:t xml:space="preserve"> </w:t>
      </w:r>
      <w:r>
        <w:t xml:space="preserve">(USD 104,692.50): Due within ten (10) business days of mutual execution of this Purchase Order.</w:t>
      </w:r>
    </w:p>
    <w:p>
      <w:pPr>
        <w:numPr>
          <w:ilvl w:val="0"/>
          <w:numId w:val="1001"/>
        </w:numPr>
        <w:pStyle w:val="Compact"/>
      </w:pPr>
      <w:r>
        <w:rPr>
          <w:bCs/>
          <w:b/>
        </w:rPr>
        <w:t xml:space="preserve">50% Milestone Payment</w:t>
      </w:r>
      <w:r>
        <w:t xml:space="preserve"> </w:t>
      </w:r>
      <w:r>
        <w:t xml:space="preserve">(USD 174,487.50): Due upon confirmed delivery of all</w:t>
      </w:r>
      <w:r>
        <w:t xml:space="preserve"> </w:t>
      </w:r>
      <w:r>
        <w:t xml:space="preserve">Actor</w:t>
      </w:r>
      <w:r>
        <w:t xml:space="preserve"> </w:t>
      </w:r>
      <w:r>
        <w:t xml:space="preserve">hardware units to the</w:t>
      </w:r>
      <w:r>
        <w:t xml:space="preserve"> </w:t>
      </w:r>
      <w:r>
        <w:t xml:space="preserve">Japan Tokyo</w:t>
      </w:r>
      <w:r>
        <w:t xml:space="preserve"> </w:t>
      </w:r>
      <w:r>
        <w:t xml:space="preserve">site and successful customs clearance.</w:t>
      </w:r>
    </w:p>
    <w:p>
      <w:pPr>
        <w:numPr>
          <w:ilvl w:val="0"/>
          <w:numId w:val="1001"/>
        </w:numPr>
        <w:pStyle w:val="Compact"/>
      </w:pPr>
      <w:r>
        <w:rPr>
          <w:bCs/>
          <w:b/>
        </w:rPr>
        <w:t xml:space="preserve">20% Final Payment</w:t>
      </w:r>
      <w:r>
        <w:t xml:space="preserve"> </w:t>
      </w:r>
      <w:r>
        <w:t xml:space="preserve">(USD 69,795.00): Due within fifteen (15) business days following successful completion of installation, commissioning, and acceptance testing of the</w:t>
      </w:r>
      <w:r>
        <w:t xml:space="preserve"> </w:t>
      </w:r>
      <w:r>
        <w:t xml:space="preserve">Actor</w:t>
      </w:r>
      <w:r>
        <w:t xml:space="preserve"> </w:t>
      </w:r>
      <w:r>
        <w:t xml:space="preserve">system at the Tokyo venue.</w:t>
      </w:r>
    </w:p>
    <w:p>
      <w:pPr>
        <w:pStyle w:val="FirstParagraph"/>
      </w:pPr>
      <w:r>
        <w:t xml:space="preserve">Late payments shall incur a penalty of 1.5% per month or the maximum rate permitted under Japanese commercial law, whichever is lower.</w:t>
      </w:r>
    </w:p>
    <w:bookmarkEnd w:id="26"/>
    <w:bookmarkStart w:id="27" w:name="warranties-and-after-sales-support"/>
    <w:p>
      <w:pPr>
        <w:pStyle w:val="Heading2"/>
      </w:pPr>
      <w:r>
        <w:t xml:space="preserve">5. Warranties and After-Sales Support</w:t>
      </w:r>
    </w:p>
    <w:p>
      <w:pPr>
        <w:pStyle w:val="FirstParagraph"/>
      </w:pPr>
      <w:r>
        <w:t xml:space="preserve">The supplier warrants that all</w:t>
      </w:r>
      <w:r>
        <w:t xml:space="preserve"> </w:t>
      </w:r>
      <w:r>
        <w:t xml:space="preserve">Actor</w:t>
      </w:r>
      <w:r>
        <w:t xml:space="preserve"> </w:t>
      </w:r>
      <w:r>
        <w:t xml:space="preserve">hardware components delivered under this Purchase Order shall be free from defects in materials and workmanship for a period of twenty-four (24) months from the date of acceptance in</w:t>
      </w:r>
      <w:r>
        <w:t xml:space="preserve"> </w:t>
      </w:r>
      <w:r>
        <w:t xml:space="preserve">Japan Tokyo</w:t>
      </w:r>
      <w:r>
        <w:t xml:space="preserve">. The software license includes three (3) years of priority technical support with a guaranteed response time of four (4) business hours for critical system failures. The supplier shall maintain a dedicated support liaison for the Tokyo installation and shall provide quarterly remote system health assessments throughout the warranty period.</w:t>
      </w:r>
    </w:p>
    <w:bookmarkEnd w:id="27"/>
    <w:bookmarkStart w:id="28" w:name="general-terms-and-conditions"/>
    <w:p>
      <w:pPr>
        <w:pStyle w:val="Heading2"/>
      </w:pPr>
      <w:r>
        <w:t xml:space="preserve">6. General Terms and Conditions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Tokyo, Japan, in accordance with the rules of the Japan Commercial Arbitration Association (JCAA). The language of this Purchase Order and all related communications shall be English. Neither party shall be liable for delays caused by force majeure events, including but not limited to natural disasters, which are of particular relevance given the seismic and typhoon activity in the</w:t>
      </w:r>
      <w:r>
        <w:t xml:space="preserve"> </w:t>
      </w:r>
      <w:r>
        <w:t xml:space="preserve">Japan Tokyo</w:t>
      </w:r>
      <w:r>
        <w:t xml:space="preserve"> </w:t>
      </w:r>
      <w:r>
        <w:t xml:space="preserve">region. This Purchase Order constitutes the entire agreement between the parties regarding the purchase of the</w:t>
      </w:r>
      <w:r>
        <w:t xml:space="preserve"> </w:t>
      </w:r>
      <w:r>
        <w:t xml:space="preserve">Actor</w:t>
      </w:r>
      <w:r>
        <w:t xml:space="preserve"> </w:t>
      </w:r>
      <w:r>
        <w:t xml:space="preserve">system and supersedes all prior negotiations, representations, and agreements. Any amendments to this Purchase Order must be made in writing and signed by authorized representatives of both parties.</w:t>
      </w:r>
    </w:p>
    <w:bookmarkEnd w:id="28"/>
    <w:bookmarkStart w:id="29" w:name="authorization-and-acceptance"/>
    <w:p>
      <w:pPr>
        <w:pStyle w:val="Heading2"/>
      </w:pPr>
      <w:r>
        <w:t xml:space="preserve">7. Authorization and Acceptance</w:t>
      </w:r>
    </w:p>
    <w:p>
      <w:pPr>
        <w:pStyle w:val="FirstParagraph"/>
      </w:pPr>
      <w:r>
        <w:t xml:space="preserve">By signing below, both parties acknowledge and agree to all terms, conditions, and specifications set forth in this Purchase Order for the</w:t>
      </w:r>
      <w:r>
        <w:t xml:space="preserve"> </w:t>
      </w:r>
      <w:r>
        <w:t xml:space="preserve">Actor</w:t>
      </w:r>
      <w:r>
        <w:t xml:space="preserve"> </w:t>
      </w:r>
      <w:r>
        <w:t xml:space="preserve">system to be deployed in</w:t>
      </w:r>
      <w:r>
        <w:t xml:space="preserve"> </w:t>
      </w:r>
      <w:r>
        <w:t xml:space="preserve">Japan Tokyo</w:t>
      </w:r>
      <w:r>
        <w:t xml:space="preserve">.</w:t>
      </w:r>
    </w:p>
    <w:bookmarkEnd w:id="29"/>
    <w:p>
      <w:pPr>
        <w:pStyle w:val="BodyText"/>
      </w:pPr>
      <w:r>
        <w:rPr>
          <w:bCs/>
          <w:b/>
        </w:rPr>
        <w:t xml:space="preserve">For the Buyer:</w:t>
      </w:r>
    </w:p>
    <w:p>
      <w:pPr>
        <w:pStyle w:val="BodyText"/>
      </w:pPr>
      <w:r>
        <w:t xml:space="preserve">______________________________</w:t>
      </w:r>
    </w:p>
    <w:p>
      <w:pPr>
        <w:pStyle w:val="BodyText"/>
      </w:pPr>
      <w:r>
        <w:t xml:space="preserve">Ms. Yuki Tanaka</w:t>
      </w:r>
    </w:p>
    <w:p>
      <w:pPr>
        <w:pStyle w:val="BodyText"/>
      </w:pPr>
      <w:r>
        <w:t xml:space="preserve">Procurement Manager</w:t>
      </w:r>
    </w:p>
    <w:p>
      <w:pPr>
        <w:pStyle w:val="BodyText"/>
      </w:pPr>
      <w:r>
        <w:t xml:space="preserve">Tokyo Grand Entertainment Holdings K.K.</w:t>
      </w:r>
    </w:p>
    <w:p>
      <w:pPr>
        <w:pStyle w:val="BodyText"/>
      </w:pPr>
      <w:r>
        <w:t xml:space="preserve">Date: _______________</w:t>
      </w:r>
    </w:p>
    <w:p>
      <w:pPr>
        <w:pStyle w:val="BodyText"/>
      </w:pPr>
      <w:r>
        <w:rPr>
          <w:bCs/>
          <w:b/>
        </w:rPr>
        <w:t xml:space="preserve">For the Supplier:</w:t>
      </w:r>
    </w:p>
    <w:p>
      <w:pPr>
        <w:pStyle w:val="BodyText"/>
      </w:pPr>
      <w:r>
        <w:t xml:space="preserve">______________________________</w:t>
      </w:r>
    </w:p>
    <w:p>
      <w:pPr>
        <w:pStyle w:val="BodyText"/>
      </w:pPr>
      <w:r>
        <w:t xml:space="preserve">Mr. Klaus Reinhardt</w:t>
      </w:r>
    </w:p>
    <w:p>
      <w:pPr>
        <w:pStyle w:val="BodyText"/>
      </w:pPr>
      <w:r>
        <w:t xml:space="preserve">Export Director</w:t>
      </w:r>
    </w:p>
    <w:p>
      <w:pPr>
        <w:pStyle w:val="BodyText"/>
      </w:pPr>
      <w:r>
        <w:t xml:space="preserve">Actor Performance Technologies GmbH</w:t>
      </w:r>
    </w:p>
    <w:p>
      <w:pPr>
        <w:pStyle w:val="BodyText"/>
      </w:pPr>
      <w:r>
        <w:t xml:space="preserve">Date: _______________</w:t>
      </w:r>
    </w:p>
    <w:p>
      <w:pPr>
        <w:pStyle w:val="BodyText"/>
      </w:pPr>
      <w:r>
        <w:t xml:space="preserve">Purchase Order PO-JT-2025-04872 | Actor Performance Technologies GmbH | Tokyo Grand Entertainment Holdings K.K. | Japan Tokyo</w:t>
      </w:r>
    </w:p>
    <w:p>
      <w:pPr>
        <w:pStyle w:val="BodyText"/>
      </w:pPr>
      <w:r>
        <w:t xml:space="preserve">This document is electronically generated and valid without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Systems - Japan Tokyo</dc:title>
  <dc:creator/>
  <dc:language>en</dc:language>
  <cp:keywords/>
  <dcterms:created xsi:type="dcterms:W3CDTF">2026-10-10T02:34:02Z</dcterms:created>
  <dcterms:modified xsi:type="dcterms:W3CDTF">2026-10-10T02:34:02Z</dcterms:modified>
</cp:coreProperties>
</file>

<file path=docProps/custom.xml><?xml version="1.0" encoding="utf-8"?>
<Properties xmlns="http://schemas.openxmlformats.org/officeDocument/2006/custom-properties" xmlns:vt="http://schemas.openxmlformats.org/officeDocument/2006/docPropsVTypes"/>
</file>