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Actor</w:t>
      </w:r>
      <w:r>
        <w:t xml:space="preserve"> </w:t>
      </w:r>
      <w:r>
        <w:t xml:space="preserve">Software</w:t>
      </w:r>
      <w:r>
        <w:t xml:space="preserve"> </w:t>
      </w:r>
      <w:r>
        <w:t xml:space="preserve">Solution</w:t>
      </w:r>
      <w:r>
        <w:t xml:space="preserve"> </w:t>
      </w:r>
      <w:r>
        <w:t xml:space="preserve">-</w:t>
      </w:r>
      <w:r>
        <w:t xml:space="preserve"> </w:t>
      </w:r>
      <w:r>
        <w:t xml:space="preserve">Kazakhstan</w:t>
      </w:r>
      <w:r>
        <w:t xml:space="preserve"> </w:t>
      </w:r>
      <w:r>
        <w:t xml:space="preserve">Almaty</w:t>
      </w:r>
    </w:p>
    <w:bookmarkStart w:id="20" w:name="purchase-order"/>
    <w:p>
      <w:pPr>
        <w:pStyle w:val="Heading1"/>
      </w:pPr>
      <w:r>
        <w:t xml:space="preserve">PURCHASE ORDER</w:t>
      </w:r>
    </w:p>
    <w:p>
      <w:pPr>
        <w:pStyle w:val="FirstParagraph"/>
      </w:pPr>
      <w:r>
        <w:t xml:space="preserve">Actor Professional Software &amp; Digital Content Production Suite</w:t>
      </w:r>
    </w:p>
    <w:bookmarkEnd w:id="20"/>
    <w:p>
      <w:pPr>
        <w:pStyle w:val="BodyText"/>
      </w:pPr>
      <w:r>
        <w:rPr>
          <w:bCs/>
          <w:b/>
        </w:rPr>
        <w:t xml:space="preserve">Purchase Order No.:</w:t>
      </w:r>
      <w:r>
        <w:t xml:space="preserve"> </w:t>
      </w:r>
      <w:r>
        <w:t xml:space="preserve">PO-KZ-ALM-2025-04782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USD (US Dollar)</w:t>
      </w:r>
      <w:r>
        <w:br/>
      </w:r>
      <w:r>
        <w:rPr>
          <w:bCs/>
          <w:b/>
        </w:rPr>
        <w:t xml:space="preserve">Incoterms:</w:t>
      </w:r>
      <w:r>
        <w:t xml:space="preserve"> </w:t>
      </w:r>
      <w:r>
        <w:t xml:space="preserve">DDP Almaty, Kazakhstan</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Almaty Digital Media Solutions LLP</w:t>
            </w:r>
          </w:p>
        </w:tc>
      </w:tr>
      <w:tr>
        <w:tc>
          <w:tcPr/>
          <w:p>
            <w:pPr>
              <w:pStyle w:val="Compact"/>
              <w:jc w:val="left"/>
            </w:pPr>
            <w:r>
              <w:t xml:space="preserve">Address</w:t>
            </w:r>
          </w:p>
        </w:tc>
        <w:tc>
          <w:tcPr/>
          <w:p>
            <w:pPr>
              <w:pStyle w:val="Compact"/>
              <w:jc w:val="left"/>
            </w:pPr>
            <w:r>
              <w:t xml:space="preserve">45 Abai Avenue, Almaty, 050040, Kazakhstan</w:t>
            </w:r>
          </w:p>
        </w:tc>
      </w:tr>
      <w:tr>
        <w:tc>
          <w:tcPr/>
          <w:p>
            <w:pPr>
              <w:pStyle w:val="Compact"/>
              <w:jc w:val="left"/>
            </w:pPr>
            <w:r>
              <w:t xml:space="preserve">Country</w:t>
            </w:r>
          </w:p>
        </w:tc>
        <w:tc>
          <w:tcPr/>
          <w:p>
            <w:pPr>
              <w:pStyle w:val="Compact"/>
              <w:jc w:val="left"/>
            </w:pPr>
            <w:r>
              <w:t xml:space="preserve">Kazakhstan</w:t>
            </w:r>
          </w:p>
        </w:tc>
      </w:tr>
      <w:tr>
        <w:tc>
          <w:tcPr/>
          <w:p>
            <w:pPr>
              <w:pStyle w:val="Compact"/>
              <w:jc w:val="left"/>
            </w:pPr>
            <w:r>
              <w:t xml:space="preserve">Tax Identification Number (BIN)</w:t>
            </w:r>
          </w:p>
        </w:tc>
        <w:tc>
          <w:tcPr/>
          <w:p>
            <w:pPr>
              <w:pStyle w:val="Compact"/>
              <w:jc w:val="left"/>
            </w:pPr>
            <w:r>
              <w:t xml:space="preserve">990456781234</w:t>
            </w:r>
          </w:p>
        </w:tc>
      </w:tr>
      <w:tr>
        <w:tc>
          <w:tcPr/>
          <w:p>
            <w:pPr>
              <w:pStyle w:val="Compact"/>
              <w:jc w:val="left"/>
            </w:pPr>
            <w:r>
              <w:t xml:space="preserve">Contact Person</w:t>
            </w:r>
          </w:p>
        </w:tc>
        <w:tc>
          <w:tcPr/>
          <w:p>
            <w:pPr>
              <w:pStyle w:val="Compact"/>
              <w:jc w:val="left"/>
            </w:pPr>
            <w:r>
              <w:t xml:space="preserve">Aigerim Nurlanova, Procurement Director</w:t>
            </w:r>
          </w:p>
        </w:tc>
      </w:tr>
      <w:tr>
        <w:tc>
          <w:tcPr/>
          <w:p>
            <w:pPr>
              <w:pStyle w:val="Compact"/>
              <w:jc w:val="left"/>
            </w:pPr>
            <w:r>
              <w:t xml:space="preserve">Email</w:t>
            </w:r>
          </w:p>
        </w:tc>
        <w:tc>
          <w:tcPr/>
          <w:p>
            <w:pPr>
              <w:pStyle w:val="Compact"/>
              <w:jc w:val="left"/>
            </w:pPr>
            <w:r>
              <w:t xml:space="preserve">procurement@almatydigitalmedia.kz</w:t>
            </w:r>
          </w:p>
        </w:tc>
      </w:tr>
      <w:tr>
        <w:tc>
          <w:tcPr/>
          <w:p>
            <w:pPr>
              <w:pStyle w:val="Compact"/>
              <w:jc w:val="left"/>
            </w:pPr>
            <w:r>
              <w:t xml:space="preserve">Phone</w:t>
            </w:r>
          </w:p>
        </w:tc>
        <w:tc>
          <w:tcPr/>
          <w:p>
            <w:pPr>
              <w:pStyle w:val="Compact"/>
              <w:jc w:val="left"/>
            </w:pPr>
            <w:r>
              <w:t xml:space="preserve">+7 (727) 245-6789</w:t>
            </w:r>
          </w:p>
        </w:tc>
      </w:tr>
    </w:tbl>
    <w:bookmarkEnd w:id="21"/>
    <w:bookmarkStart w:id="22" w:name="seller-supplier-information"/>
    <w:p>
      <w:pPr>
        <w:pStyle w:val="Heading2"/>
      </w:pPr>
      <w:r>
        <w:t xml:space="preserve">2. Seller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Actor Technologies International GmbH</w:t>
            </w:r>
          </w:p>
        </w:tc>
      </w:tr>
      <w:tr>
        <w:tc>
          <w:tcPr/>
          <w:p>
            <w:pPr>
              <w:pStyle w:val="Compact"/>
              <w:jc w:val="left"/>
            </w:pPr>
            <w:r>
              <w:t xml:space="preserve">Address</w:t>
            </w:r>
          </w:p>
        </w:tc>
        <w:tc>
          <w:tcPr/>
          <w:p>
            <w:pPr>
              <w:pStyle w:val="Compact"/>
              <w:jc w:val="left"/>
            </w:pPr>
            <w:r>
              <w:t xml:space="preserve">1200 Innovation Drive, Suite 400, Austin, TX 78701, United States</w:t>
            </w:r>
          </w:p>
        </w:tc>
      </w:tr>
      <w:tr>
        <w:tc>
          <w:tcPr/>
          <w:p>
            <w:pPr>
              <w:pStyle w:val="Compact"/>
              <w:jc w:val="left"/>
            </w:pPr>
            <w:r>
              <w:t xml:space="preserve">Contact Person</w:t>
            </w:r>
          </w:p>
        </w:tc>
        <w:tc>
          <w:tcPr/>
          <w:p>
            <w:pPr>
              <w:pStyle w:val="Compact"/>
              <w:jc w:val="left"/>
            </w:pPr>
            <w:r>
              <w:t xml:space="preserve">Michael Hartmann, Regional Sales Manager – Central Asia</w:t>
            </w:r>
          </w:p>
        </w:tc>
      </w:tr>
      <w:tr>
        <w:tc>
          <w:tcPr/>
          <w:p>
            <w:pPr>
              <w:pStyle w:val="Compact"/>
              <w:jc w:val="left"/>
            </w:pPr>
            <w:r>
              <w:t xml:space="preserve">Email</w:t>
            </w:r>
          </w:p>
        </w:tc>
        <w:tc>
          <w:tcPr/>
          <w:p>
            <w:pPr>
              <w:pStyle w:val="Compact"/>
              <w:jc w:val="left"/>
            </w:pPr>
            <w:r>
              <w:t xml:space="preserve">m.hartmann@actortechnologies.com</w:t>
            </w:r>
          </w:p>
        </w:tc>
      </w:tr>
      <w:tr>
        <w:tc>
          <w:tcPr/>
          <w:p>
            <w:pPr>
              <w:pStyle w:val="Compact"/>
              <w:jc w:val="left"/>
            </w:pPr>
            <w:r>
              <w:t xml:space="preserve">Phone</w:t>
            </w:r>
          </w:p>
        </w:tc>
        <w:tc>
          <w:tcPr/>
          <w:p>
            <w:pPr>
              <w:pStyle w:val="Compact"/>
              <w:jc w:val="left"/>
            </w:pPr>
            <w:r>
              <w:t xml:space="preserve">+1 (512) 555-0198</w:t>
            </w:r>
          </w:p>
        </w:tc>
      </w:tr>
    </w:tbl>
    <w:bookmarkEnd w:id="22"/>
    <w:bookmarkStart w:id="23" w:name="Xf2cf26683293110f36e00905fe84e545d349fb7"/>
    <w:p>
      <w:pPr>
        <w:pStyle w:val="Heading2"/>
      </w:pPr>
      <w:r>
        <w:t xml:space="preserve">3. Description of Goods and Services – Actor Platform</w:t>
      </w:r>
    </w:p>
    <w:p>
      <w:pPr>
        <w:pStyle w:val="FirstParagraph"/>
      </w:pPr>
      <w:r>
        <w:t xml:space="preserve">This Purchase Order is issued by Almaty Digital Media Solutions LLP, a registered entity operating in Almaty, Kazakhstan, for the acquisition of the</w:t>
      </w:r>
      <w:r>
        <w:t xml:space="preserve"> </w:t>
      </w:r>
      <w:r>
        <w:t xml:space="preserve">Actor</w:t>
      </w:r>
      <w:r>
        <w:t xml:space="preserve"> </w:t>
      </w:r>
      <w:r>
        <w:t xml:space="preserve">professional software suite and associated services. The Actor platform is a comprehensive digital content production and workflow management solution designed for media production houses, advertising agencies, and corporate communications departments. The Buyer requires the Actor solution to support its expanding operations in the Almaty metropolitan area and across the broader Kazakhstan market.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Actor Professional Suite – Perpetual License (Enterprise Tier), including Actor Video Editor, Actor Motion Graphics Module, Actor Collaboration Hub, and Actor Asset Management System. Licensed for 50 concurrent users within the Almaty office facility.</w:t>
            </w:r>
          </w:p>
        </w:tc>
        <w:tc>
          <w:tcPr/>
          <w:p>
            <w:pPr>
              <w:pStyle w:val="Compact"/>
              <w:jc w:val="left"/>
            </w:pPr>
            <w:r>
              <w:t xml:space="preserve">1</w:t>
            </w:r>
          </w:p>
        </w:tc>
        <w:tc>
          <w:tcPr/>
          <w:p>
            <w:pPr>
              <w:pStyle w:val="Compact"/>
              <w:jc w:val="left"/>
            </w:pPr>
            <w:r>
              <w:t xml:space="preserve">187,500.00</w:t>
            </w:r>
          </w:p>
        </w:tc>
        <w:tc>
          <w:tcPr/>
          <w:p>
            <w:pPr>
              <w:pStyle w:val="Compact"/>
              <w:jc w:val="left"/>
            </w:pPr>
            <w:r>
              <w:t xml:space="preserve">187,500.00</w:t>
            </w:r>
          </w:p>
        </w:tc>
      </w:tr>
      <w:tr>
        <w:tc>
          <w:tcPr/>
          <w:p>
            <w:pPr>
              <w:pStyle w:val="Compact"/>
              <w:jc w:val="left"/>
            </w:pPr>
            <w:r>
              <w:t xml:space="preserve">2</w:t>
            </w:r>
          </w:p>
        </w:tc>
        <w:tc>
          <w:tcPr/>
          <w:p>
            <w:pPr>
              <w:pStyle w:val="Compact"/>
              <w:jc w:val="left"/>
            </w:pPr>
            <w:r>
              <w:t xml:space="preserve">Actor Cloud Rendering Service – Annual Subscription (5,000 GPU-hours per month), enabling distributed rendering for large-scale video production projects in Kazakhstan Almaty and regional offices.</w:t>
            </w:r>
          </w:p>
        </w:tc>
        <w:tc>
          <w:tcPr/>
          <w:p>
            <w:pPr>
              <w:pStyle w:val="Compact"/>
              <w:jc w:val="left"/>
            </w:pPr>
            <w:r>
              <w:t xml:space="preserve">12</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3</w:t>
            </w:r>
          </w:p>
        </w:tc>
        <w:tc>
          <w:tcPr/>
          <w:p>
            <w:pPr>
              <w:pStyle w:val="Compact"/>
              <w:jc w:val="left"/>
            </w:pPr>
            <w:r>
              <w:t xml:space="preserve">Actor Premium Support &amp; Maintenance Plan – 24/7 technical support, priority response, quarterly software updates, and on-site technical assistance in Almaty, Kazakhstan (two on-site visits per year).</w:t>
            </w:r>
          </w:p>
        </w:tc>
        <w:tc>
          <w:tcPr/>
          <w:p>
            <w:pPr>
              <w:pStyle w:val="Compact"/>
              <w:jc w:val="left"/>
            </w:pPr>
            <w:r>
              <w:t xml:space="preserve">1</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4</w:t>
            </w:r>
          </w:p>
        </w:tc>
        <w:tc>
          <w:tcPr/>
          <w:p>
            <w:pPr>
              <w:pStyle w:val="Compact"/>
              <w:jc w:val="left"/>
            </w:pPr>
            <w:r>
              <w:t xml:space="preserve">Actor Training Program – On-site instructor-led training for 50 staff members at the Almaty headquarters. Includes Actor Fundamentals, Actor Advanced Compositing, Actor Project Management, and Actor API Integration workshops. Duration: 5 business days.</w:t>
            </w:r>
          </w:p>
        </w:tc>
        <w:tc>
          <w:tcPr/>
          <w:p>
            <w:pPr>
              <w:pStyle w:val="Compact"/>
              <w:jc w:val="left"/>
            </w:pPr>
            <w:r>
              <w:t xml:space="preserve">1</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5</w:t>
            </w:r>
          </w:p>
        </w:tc>
        <w:tc>
          <w:tcPr/>
          <w:p>
            <w:pPr>
              <w:pStyle w:val="Compact"/>
              <w:jc w:val="left"/>
            </w:pPr>
            <w:r>
              <w:t xml:space="preserve">Actor Hardware – Dedicated Rendering Workstation (4x GPU, 128GB RAM, 8TB NVMe Storage) pre-configured for Actor software. Shipped DDP to Almaty, Kazakhstan.</w:t>
            </w:r>
          </w:p>
        </w:tc>
        <w:tc>
          <w:tcPr/>
          <w:p>
            <w:pPr>
              <w:pStyle w:val="Compact"/>
              <w:jc w:val="left"/>
            </w:pPr>
            <w:r>
              <w:t xml:space="preserve">4</w:t>
            </w:r>
          </w:p>
        </w:tc>
        <w:tc>
          <w:tcPr/>
          <w:p>
            <w:pPr>
              <w:pStyle w:val="Compact"/>
              <w:jc w:val="left"/>
            </w:pPr>
            <w:r>
              <w:t xml:space="preserve">12,800.00</w:t>
            </w:r>
          </w:p>
        </w:tc>
        <w:tc>
          <w:tcPr/>
          <w:p>
            <w:pPr>
              <w:pStyle w:val="Compact"/>
              <w:jc w:val="left"/>
            </w:pPr>
            <w:r>
              <w:t xml:space="preserve">51,200.00</w:t>
            </w:r>
          </w:p>
        </w:tc>
      </w:tr>
      <w:tr>
        <w:tc>
          <w:tcPr/>
          <w:p>
            <w:pPr>
              <w:pStyle w:val="Compact"/>
              <w:jc w:val="left"/>
            </w:pPr>
            <w:r>
              <w:t xml:space="preserve">6</w:t>
            </w:r>
          </w:p>
        </w:tc>
        <w:tc>
          <w:tcPr/>
          <w:p>
            <w:pPr>
              <w:pStyle w:val="Compact"/>
              <w:jc w:val="left"/>
            </w:pPr>
            <w:r>
              <w:t xml:space="preserve">Actor Localization Package – Full Kazakh and Russian language interface localization for all Actor modules, including translated user documentation, contextual help files, and localized error messages for the Kazakhstan Almaty user base.</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gridSpan w:val="4"/>
          </w:tcPr>
          <w:p>
            <w:pPr>
              <w:pStyle w:val="Compact"/>
              <w:jc w:val="left"/>
            </w:pPr>
            <w:r>
              <w:t xml:space="preserve">SUBTOTAL</w:t>
            </w:r>
          </w:p>
        </w:tc>
        <w:tc>
          <w:tcPr/>
          <w:p>
            <w:pPr>
              <w:pStyle w:val="Compact"/>
              <w:jc w:val="left"/>
            </w:pPr>
            <w:r>
              <w:t xml:space="preserve">348,100.00</w:t>
            </w:r>
          </w:p>
        </w:tc>
      </w:tr>
      <w:tr>
        <w:tc>
          <w:tcPr>
            <w:gridSpan w:val="4"/>
          </w:tcPr>
          <w:p>
            <w:pPr>
              <w:pStyle w:val="Compact"/>
              <w:jc w:val="left"/>
            </w:pPr>
            <w:r>
              <w:t xml:space="preserve">VAT (12% – Kazakhstan)</w:t>
            </w:r>
          </w:p>
        </w:tc>
        <w:tc>
          <w:tcPr/>
          <w:p>
            <w:pPr>
              <w:pStyle w:val="Compact"/>
              <w:jc w:val="left"/>
            </w:pPr>
            <w:r>
              <w:t xml:space="preserve">41,772.00</w:t>
            </w:r>
          </w:p>
        </w:tc>
      </w:tr>
      <w:tr>
        <w:tc>
          <w:tcPr>
            <w:gridSpan w:val="4"/>
          </w:tcPr>
          <w:p>
            <w:pPr>
              <w:pStyle w:val="Compact"/>
              <w:jc w:val="left"/>
            </w:pPr>
            <w:r>
              <w:t xml:space="preserve">GRAND TOTAL</w:t>
            </w:r>
          </w:p>
        </w:tc>
        <w:tc>
          <w:tcPr/>
          <w:p>
            <w:pPr>
              <w:pStyle w:val="Compact"/>
              <w:jc w:val="left"/>
            </w:pPr>
            <w:r>
              <w:t xml:space="preserve">389,872.00</w:t>
            </w:r>
          </w:p>
        </w:tc>
      </w:tr>
    </w:tbl>
    <w:bookmarkEnd w:id="23"/>
    <w:bookmarkStart w:id="24" w:name="delivery-and-installation"/>
    <w:p>
      <w:pPr>
        <w:pStyle w:val="Heading2"/>
      </w:pPr>
      <w:r>
        <w:t xml:space="preserve">4. Delivery and Installation</w:t>
      </w:r>
    </w:p>
    <w:p>
      <w:pPr>
        <w:pStyle w:val="FirstParagraph"/>
      </w:pPr>
      <w:r>
        <w:t xml:space="preserve">All software licenses for the Actor platform shall be delivered electronically via secure download portal within five (5) business days of confirmed payment. The Actor hardware units (Item 5) shall be shipped DDP to the Buyer's facility at 45 Abai Avenue, Almaty, 050040, Kazakhstan, with an estimated delivery window of twenty (20) business days from the date of this Purchase Order. Installation, configuration, and integration of the Actor software suite into the Buyer's existing IT infrastructure in Almaty shall be completed within ten (10) business days of hardware delivery. The Actor training program (Item 4) shall be scheduled within thirty (30) days of full system installation and shall be conducted at the Buyer's Almaty premises.</w:t>
      </w:r>
    </w:p>
    <w:bookmarkEnd w:id="24"/>
    <w:bookmarkStart w:id="25" w:name="payment-terms-and-conditions"/>
    <w:p>
      <w:pPr>
        <w:pStyle w:val="Heading2"/>
      </w:pPr>
      <w:r>
        <w:t xml:space="preserve">5. Payment Terms and Conditions</w:t>
      </w:r>
    </w:p>
    <w:p>
      <w:pPr>
        <w:numPr>
          <w:ilvl w:val="0"/>
          <w:numId w:val="1001"/>
        </w:numPr>
        <w:pStyle w:val="Compact"/>
      </w:pPr>
      <w:r>
        <w:t xml:space="preserve">Payment shall be made in US Dollars (USD) via international wire transfer to the Seller's designated bank account within thirty (30) calendar days of the date of this Purchase Order.</w:t>
      </w:r>
    </w:p>
    <w:p>
      <w:pPr>
        <w:numPr>
          <w:ilvl w:val="0"/>
          <w:numId w:val="1001"/>
        </w:numPr>
        <w:pStyle w:val="Compact"/>
      </w:pPr>
      <w:r>
        <w:t xml:space="preserve">A 10% advance payment (USD 38,987.20) is due upon signing of this Purchase Order to initiate the Actor license provisioning process.</w:t>
      </w:r>
    </w:p>
    <w:p>
      <w:pPr>
        <w:numPr>
          <w:ilvl w:val="0"/>
          <w:numId w:val="1001"/>
        </w:numPr>
        <w:pStyle w:val="Compact"/>
      </w:pPr>
      <w:r>
        <w:t xml:space="preserve">The remaining 90% balance (USD 350,884.80) shall be due within thirty (30) days of confirmed delivery and successful installation of all Actor components in Almaty, Kazakhstan.</w:t>
      </w:r>
    </w:p>
    <w:p>
      <w:pPr>
        <w:numPr>
          <w:ilvl w:val="0"/>
          <w:numId w:val="1001"/>
        </w:numPr>
        <w:pStyle w:val="Compact"/>
      </w:pPr>
      <w:r>
        <w:t xml:space="preserve">Late payments shall incur a penalty of 1.5% per month or the maximum rate permitted under Kazakhstan law, whichever is lower.</w:t>
      </w:r>
    </w:p>
    <w:p>
      <w:pPr>
        <w:numPr>
          <w:ilvl w:val="0"/>
          <w:numId w:val="1001"/>
        </w:numPr>
        <w:pStyle w:val="Compact"/>
      </w:pPr>
      <w:r>
        <w:t xml:space="preserve">All payments are subject to the applicable tax regulations of the Republic of Kazakhstan, including Value Added Tax (VAT) at the current rate of 12%.</w:t>
      </w:r>
    </w:p>
    <w:bookmarkEnd w:id="25"/>
    <w:bookmarkStart w:id="26" w:name="warranties-and-intellectual-property"/>
    <w:p>
      <w:pPr>
        <w:pStyle w:val="Heading2"/>
      </w:pPr>
      <w:r>
        <w:t xml:space="preserve">6. Warranties and Intellectual Property</w:t>
      </w:r>
    </w:p>
    <w:p>
      <w:pPr>
        <w:pStyle w:val="FirstParagraph"/>
      </w:pPr>
      <w:r>
        <w:t xml:space="preserve">The Seller warrants that the Actor software suite and all associated services described in this Purchase Order shall be free from material defects in design, code, and performance for a period of twelve (12) months from the date of installation in Almaty, Kazakhstan. The Seller grants the Buyer a non-exclusive, non-transferable license to use the Actor platform solely within the Buyer's organizational structure. All intellectual property rights, including but not limited to source code, algorithms, and proprietary methodologies embedded within the Actor software, remain the exclusive property of Actor Technologies International GmbH. The Buyer shall not reverse-engineer, decompile, or distribute the Actor software or any derivative works without prior written consent from the Seller.</w:t>
      </w:r>
    </w:p>
    <w:bookmarkEnd w:id="26"/>
    <w:bookmarkStart w:id="27" w:name="governing-law-and-dispute-resolution"/>
    <w:p>
      <w:pPr>
        <w:pStyle w:val="Heading2"/>
      </w:pPr>
      <w:r>
        <w:t xml:space="preserve">7. Governing Law and Dispute Resolution</w:t>
      </w:r>
    </w:p>
    <w:p>
      <w:pPr>
        <w:pStyle w:val="FirstParagraph"/>
      </w:pPr>
      <w:r>
        <w:t xml:space="preserve">This Purchase Order shall be governed by and construed in accordance with the laws of the Republic of Kazakhstan. Any disputes arising from or in connection with this Purchase Order, including disputes related to the Actor software delivery, performance, or support in Almaty, shall first be subject to good-faith negotiation between the parties. If resolution is not achieved within thirty (30) days, the dispute shall be submitted to the International Arbitration Centre at the Astana International Financial Centre (AIFC) for binding arbitration in accordance with its rules. The seat of arbitration shall be Astana, Kazakhstan, and the language of arbitration shall be English.</w:t>
      </w:r>
    </w:p>
    <w:bookmarkEnd w:id="27"/>
    <w:bookmarkStart w:id="28" w:name="acceptance-and-authorization"/>
    <w:p>
      <w:pPr>
        <w:pStyle w:val="Heading2"/>
      </w:pPr>
      <w:r>
        <w:t xml:space="preserve">8. Acceptance and Authorization</w:t>
      </w:r>
    </w:p>
    <w:p>
      <w:pPr>
        <w:pStyle w:val="FirstParagraph"/>
      </w:pPr>
      <w:r>
        <w:t xml:space="preserve">By signing below, both parties acknowledge and agree to all terms, conditions, and specifications outlined in this Purchase Order for the Actor software solution. This document constitutes a binding agreement between Almaty Digital Media Solutions LLP and Actor Technologies International GmbH effective from the date of the last signature.</w:t>
      </w:r>
    </w:p>
    <w:bookmarkEnd w:id="28"/>
    <w:p>
      <w:pPr>
        <w:pStyle w:val="BodyText"/>
      </w:pPr>
      <w:r>
        <w:rPr>
          <w:bCs/>
          <w:b/>
        </w:rPr>
        <w:t xml:space="preserve">For and on behalf of the Buyer:</w:t>
      </w:r>
    </w:p>
    <w:p>
      <w:pPr>
        <w:pStyle w:val="BodyText"/>
      </w:pPr>
      <w:r>
        <w:t xml:space="preserve">Almaty Digital Media Solutions LLP</w:t>
      </w:r>
    </w:p>
    <w:p>
      <w:pPr>
        <w:pStyle w:val="BodyText"/>
      </w:pPr>
      <w:r>
        <w:rPr>
          <w:bCs/>
          <w:b/>
        </w:rPr>
        <w:t xml:space="preserve">Name:</w:t>
      </w:r>
      <w:r>
        <w:t xml:space="preserve"> </w:t>
      </w:r>
      <w:r>
        <w:t xml:space="preserve">Aigerim Nurlanova</w:t>
      </w:r>
      <w:r>
        <w:br/>
      </w:r>
      <w:r>
        <w:rPr>
          <w:bCs/>
          <w:b/>
        </w:rPr>
        <w:t xml:space="preserve">Title:</w:t>
      </w:r>
      <w:r>
        <w:t xml:space="preserve"> </w:t>
      </w:r>
      <w:r>
        <w:t xml:space="preserve">Procurement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Seller:</w:t>
      </w:r>
    </w:p>
    <w:p>
      <w:pPr>
        <w:pStyle w:val="BodyText"/>
      </w:pPr>
      <w:r>
        <w:t xml:space="preserve">Actor Technologies International GmbH</w:t>
      </w:r>
    </w:p>
    <w:p>
      <w:pPr>
        <w:pStyle w:val="BodyText"/>
      </w:pPr>
      <w:r>
        <w:rPr>
          <w:bCs/>
          <w:b/>
        </w:rPr>
        <w:t xml:space="preserve">Name:</w:t>
      </w:r>
      <w:r>
        <w:t xml:space="preserve"> </w:t>
      </w:r>
      <w:r>
        <w:t xml:space="preserve">Michael Hartmann</w:t>
      </w:r>
      <w:r>
        <w:br/>
      </w:r>
      <w:r>
        <w:rPr>
          <w:bCs/>
          <w:b/>
        </w:rPr>
        <w:t xml:space="preserve">Title:</w:t>
      </w:r>
      <w:r>
        <w:t xml:space="preserve"> </w:t>
      </w:r>
      <w:r>
        <w:t xml:space="preserve">Regional Sales Manager – Central Asia</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No. PO-KZ-ALM-2025-04782 | Actor Professional Software Suite | Almaty, Kazakhstan | Issued: 14 June 2025</w:t>
      </w:r>
    </w:p>
    <w:p>
      <w:pPr>
        <w:pStyle w:val="BodyText"/>
      </w:pPr>
      <w:r>
        <w:t xml:space="preserve">This document is the property of Almaty Digital Media Solutions LLP.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Actor Software Solution - Kazakhstan Almaty</dc:title>
  <dc:creator/>
  <dc:language>en</dc:language>
  <cp:keywords/>
  <dcterms:created xsi:type="dcterms:W3CDTF">2026-10-10T06:59:19Z</dcterms:created>
  <dcterms:modified xsi:type="dcterms:W3CDTF">2026-10-10T06:59:19Z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