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Platform</w:t>
      </w:r>
      <w:r>
        <w:t xml:space="preserve"> </w:t>
      </w:r>
      <w:r>
        <w:t xml:space="preserve">-</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PO-KWT-2025-04871</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Kuwait City, State of Kuwait</w:t>
      </w:r>
    </w:p>
    <w:p>
      <w:pPr>
        <w:pStyle w:val="BodyText"/>
      </w:pPr>
      <w:r>
        <w:rPr>
          <w:bCs/>
          <w:b/>
        </w:rPr>
        <w:t xml:space="preserve">Validity Period:</w:t>
      </w:r>
      <w:r>
        <w:t xml:space="preserve"> </w:t>
      </w:r>
      <w:r>
        <w:t xml:space="preserve">90 days from date of issue</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Al-Nakheel Digital Solutions W.L.L.</w:t>
      </w:r>
    </w:p>
    <w:p>
      <w:pPr>
        <w:pStyle w:val="BodyText"/>
      </w:pPr>
      <w:r>
        <w:rPr>
          <w:bCs/>
          <w:b/>
        </w:rPr>
        <w:t xml:space="preserve">Address:</w:t>
      </w:r>
      <w:r>
        <w:t xml:space="preserve"> </w:t>
      </w:r>
      <w:r>
        <w:t xml:space="preserve">12th Floor, Al-Salem Tower, Al-Salem Street, Kuwait City, State of Kuwait</w:t>
      </w:r>
    </w:p>
    <w:p>
      <w:pPr>
        <w:pStyle w:val="BodyText"/>
      </w:pPr>
      <w:r>
        <w:rPr>
          <w:bCs/>
          <w:b/>
        </w:rPr>
        <w:t xml:space="preserve">Commercial Registration No.:</w:t>
      </w:r>
      <w:r>
        <w:t xml:space="preserve"> </w:t>
      </w:r>
      <w:r>
        <w:t xml:space="preserve">184729-KWT</w:t>
      </w:r>
    </w:p>
    <w:p>
      <w:pPr>
        <w:pStyle w:val="BodyText"/>
      </w:pPr>
      <w:r>
        <w:rPr>
          <w:bCs/>
          <w:b/>
        </w:rPr>
        <w:t xml:space="preserve">Tax Registration No.:</w:t>
      </w:r>
      <w:r>
        <w:t xml:space="preserve"> </w:t>
      </w:r>
      <w:r>
        <w:t xml:space="preserve">108472936</w:t>
      </w:r>
    </w:p>
    <w:p>
      <w:pPr>
        <w:pStyle w:val="BodyText"/>
      </w:pPr>
      <w:r>
        <w:rPr>
          <w:bCs/>
          <w:b/>
        </w:rPr>
        <w:t xml:space="preserve">Contact Person:</w:t>
      </w:r>
      <w:r>
        <w:t xml:space="preserve"> </w:t>
      </w:r>
      <w:r>
        <w:t xml:space="preserve">Mr. Faisal Al-Mubarak, Procurement Director</w:t>
      </w:r>
    </w:p>
    <w:p>
      <w:pPr>
        <w:pStyle w:val="BodyText"/>
      </w:pPr>
      <w:r>
        <w:rPr>
          <w:bCs/>
          <w:b/>
        </w:rPr>
        <w:t xml:space="preserve">Email:</w:t>
      </w:r>
      <w:r>
        <w:t xml:space="preserve"> </w:t>
      </w:r>
      <w:r>
        <w:t xml:space="preserve">procurement@alnakheel-kwt.com</w:t>
      </w:r>
    </w:p>
    <w:p>
      <w:pPr>
        <w:pStyle w:val="BodyText"/>
      </w:pPr>
      <w:r>
        <w:rPr>
          <w:bCs/>
          <w:b/>
        </w:rPr>
        <w:t xml:space="preserve">Telephone:</w:t>
      </w:r>
      <w:r>
        <w:t xml:space="preserve"> </w:t>
      </w:r>
      <w:r>
        <w:t xml:space="preserve">+965 2244 8891</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Actor Technologies International Ltd.</w:t>
      </w:r>
    </w:p>
    <w:p>
      <w:pPr>
        <w:pStyle w:val="BodyText"/>
      </w:pPr>
      <w:r>
        <w:rPr>
          <w:bCs/>
          <w:b/>
        </w:rPr>
        <w:t xml:space="preserve">Address:</w:t>
      </w:r>
      <w:r>
        <w:t xml:space="preserve"> </w:t>
      </w:r>
      <w:r>
        <w:t xml:space="preserve">45 Innovation Drive, Suite 900, Dubai, United Arab Emirates</w:t>
      </w:r>
    </w:p>
    <w:p>
      <w:pPr>
        <w:pStyle w:val="BodyText"/>
      </w:pPr>
      <w:r>
        <w:rPr>
          <w:bCs/>
          <w:b/>
        </w:rPr>
        <w:t xml:space="preserve">Trade License No.:</w:t>
      </w:r>
      <w:r>
        <w:t xml:space="preserve"> </w:t>
      </w:r>
      <w:r>
        <w:t xml:space="preserve">TL-2019-44821</w:t>
      </w:r>
    </w:p>
    <w:p>
      <w:pPr>
        <w:pStyle w:val="BodyText"/>
      </w:pPr>
      <w:r>
        <w:rPr>
          <w:bCs/>
          <w:b/>
        </w:rPr>
        <w:t xml:space="preserve">Contact Person:</w:t>
      </w:r>
      <w:r>
        <w:t xml:space="preserve"> </w:t>
      </w:r>
      <w:r>
        <w:t xml:space="preserve">Ms. Sarah Al-Rashid, Regional Sales Manager</w:t>
      </w:r>
    </w:p>
    <w:p>
      <w:pPr>
        <w:pStyle w:val="BodyText"/>
      </w:pPr>
      <w:r>
        <w:rPr>
          <w:bCs/>
          <w:b/>
        </w:rPr>
        <w:t xml:space="preserve">Email:</w:t>
      </w:r>
      <w:r>
        <w:t xml:space="preserve"> </w:t>
      </w:r>
      <w:r>
        <w:t xml:space="preserve">sales.gulf@actortechnologies.com</w:t>
      </w:r>
    </w:p>
    <w:p>
      <w:pPr>
        <w:pStyle w:val="BodyText"/>
      </w:pPr>
      <w:r>
        <w:rPr>
          <w:bCs/>
          <w:b/>
        </w:rPr>
        <w:t xml:space="preserve">Telephone:</w:t>
      </w:r>
      <w:r>
        <w:t xml:space="preserve"> </w:t>
      </w:r>
      <w:r>
        <w:t xml:space="preserve">+971 4 555 7723</w:t>
      </w:r>
    </w:p>
    <w:bookmarkEnd w:id="22"/>
    <w:bookmarkStart w:id="23" w:name="description-of-goods-and-services"/>
    <w:p>
      <w:pPr>
        <w:pStyle w:val="Heading2"/>
      </w:pPr>
      <w:r>
        <w:t xml:space="preserve">1. Description of Goods and Services</w:t>
      </w:r>
    </w:p>
    <w:p>
      <w:pPr>
        <w:pStyle w:val="FirstParagraph"/>
      </w:pPr>
      <w:r>
        <w:t xml:space="preserve">This Purchase Order is issued by Al-Nakheel Digital Solutions W.L.L., a company duly registered and operating in Kuwait City, State of Kuwait, for the procurement of the</w:t>
      </w:r>
      <w:r>
        <w:t xml:space="preserve"> </w:t>
      </w:r>
      <w:r>
        <w:rPr>
          <w:bCs/>
          <w:b/>
        </w:rPr>
        <w:t xml:space="preserve">Actor</w:t>
      </w:r>
      <w:r>
        <w:t xml:space="preserve"> </w:t>
      </w:r>
      <w:r>
        <w:t xml:space="preserve">enterprise workflow and performance management platform, including all associated hardware, software licenses, implementation services, and ongoing technical support. The</w:t>
      </w:r>
      <w:r>
        <w:t xml:space="preserve"> </w:t>
      </w:r>
      <w:r>
        <w:rPr>
          <w:bCs/>
          <w:b/>
        </w:rPr>
        <w:t xml:space="preserve">Actor</w:t>
      </w:r>
      <w:r>
        <w:t xml:space="preserve"> </w:t>
      </w:r>
      <w:r>
        <w:t xml:space="preserve">system shall be deployed, configured, and made fully operational at the purchaser's primary office facility located in Kuwait City, State of Kuwait, in accordance with the specifications outlined below and the technical annexures attached to this Purchase Order.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Actor Enterprise Platform – Perpetual License (500 user seats), including all core modules: workflow automation, performance tracking, reporting dashboards, and API integration layer</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Actor Premium Add-on Module – Advanced Analytics and Predictive Reporting Suite</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Actor Hardware Appliance – Rack-mounted server unit (dual-processor, 256 GB RAM, 8 TB SSD storage) pre-configured for Actor platform deployment</w:t>
            </w:r>
          </w:p>
        </w:tc>
        <w:tc>
          <w:tcPr/>
          <w:p>
            <w:pPr>
              <w:pStyle w:val="Compact"/>
              <w:jc w:val="left"/>
            </w:pPr>
            <w:r>
              <w:t xml:space="preserve">2</w:t>
            </w:r>
          </w:p>
        </w:tc>
        <w:tc>
          <w:tcPr/>
          <w:p>
            <w:pPr>
              <w:pStyle w:val="Compact"/>
              <w:jc w:val="left"/>
            </w:pPr>
            <w:r>
              <w:t xml:space="preserve">9,400.00</w:t>
            </w:r>
          </w:p>
        </w:tc>
        <w:tc>
          <w:tcPr/>
          <w:p>
            <w:pPr>
              <w:pStyle w:val="Compact"/>
              <w:jc w:val="left"/>
            </w:pPr>
            <w:r>
              <w:t xml:space="preserve">18,800.00</w:t>
            </w:r>
          </w:p>
        </w:tc>
      </w:tr>
      <w:tr>
        <w:tc>
          <w:tcPr/>
          <w:p>
            <w:pPr>
              <w:pStyle w:val="Compact"/>
              <w:jc w:val="left"/>
            </w:pPr>
            <w:r>
              <w:t xml:space="preserve">04</w:t>
            </w:r>
          </w:p>
        </w:tc>
        <w:tc>
          <w:tcPr/>
          <w:p>
            <w:pPr>
              <w:pStyle w:val="Compact"/>
              <w:jc w:val="left"/>
            </w:pPr>
            <w:r>
              <w:t xml:space="preserve">Implementation and Deployment Services – On-site installation, configuration, data migration, and system integration at the purchaser's Kuwait City premises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End-User Training Program – 5-day intensive training for 40 staff members at the Kuwait City training center, including printed and digital training materials in Arabic and English</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Annual Technical Support and Maintenance Contract – 24/7 remote and on-site support, software updates, and Actor platform patch management (Year 1)</w:t>
            </w:r>
          </w:p>
        </w:tc>
        <w:tc>
          <w:tcPr/>
          <w:p>
            <w:pPr>
              <w:pStyle w:val="Compact"/>
              <w:jc w:val="left"/>
            </w:pPr>
            <w:r>
              <w:t xml:space="preserve">1</w:t>
            </w:r>
          </w:p>
        </w:tc>
        <w:tc>
          <w:tcPr/>
          <w:p>
            <w:pPr>
              <w:pStyle w:val="Compact"/>
              <w:jc w:val="left"/>
            </w:pPr>
            <w:r>
              <w:t xml:space="preserve">11,300.00</w:t>
            </w:r>
          </w:p>
        </w:tc>
        <w:tc>
          <w:tcPr/>
          <w:p>
            <w:pPr>
              <w:pStyle w:val="Compact"/>
              <w:jc w:val="left"/>
            </w:pPr>
            <w:r>
              <w:t xml:space="preserve">11,300.00</w:t>
            </w:r>
          </w:p>
        </w:tc>
      </w:tr>
      <w:tr>
        <w:tc>
          <w:tcPr>
            <w:gridSpan w:val="4"/>
          </w:tcPr>
          <w:p>
            <w:pPr>
              <w:pStyle w:val="Compact"/>
              <w:jc w:val="right"/>
            </w:pPr>
            <w:r>
              <w:t xml:space="preserve">Subtotal</w:t>
            </w:r>
          </w:p>
        </w:tc>
        <w:tc>
          <w:tcPr/>
          <w:p>
            <w:pPr>
              <w:pStyle w:val="Compact"/>
              <w:jc w:val="left"/>
            </w:pPr>
            <w:r>
              <w:t xml:space="preserve">114,350.00</w:t>
            </w:r>
          </w:p>
        </w:tc>
      </w:tr>
      <w:tr>
        <w:tc>
          <w:tcPr>
            <w:gridSpan w:val="4"/>
          </w:tcPr>
          <w:p>
            <w:pPr>
              <w:pStyle w:val="Compact"/>
              <w:jc w:val="right"/>
            </w:pPr>
            <w:r>
              <w:t xml:space="preserve">VAT (15% – State of Kuwait)</w:t>
            </w:r>
          </w:p>
        </w:tc>
        <w:tc>
          <w:tcPr/>
          <w:p>
            <w:pPr>
              <w:pStyle w:val="Compact"/>
              <w:jc w:val="left"/>
            </w:pPr>
            <w:r>
              <w:t xml:space="preserve">17,152.50</w:t>
            </w:r>
          </w:p>
        </w:tc>
      </w:tr>
      <w:tr>
        <w:tc>
          <w:tcPr>
            <w:gridSpan w:val="4"/>
          </w:tcPr>
          <w:p>
            <w:pPr>
              <w:pStyle w:val="Compact"/>
              <w:jc w:val="right"/>
            </w:pPr>
            <w:r>
              <w:rPr>
                <w:bCs/>
                <w:b/>
              </w:rPr>
              <w:t xml:space="preserve">Grand Total (KWD)</w:t>
            </w:r>
          </w:p>
        </w:tc>
        <w:tc>
          <w:tcPr/>
          <w:p>
            <w:pPr>
              <w:pStyle w:val="Compact"/>
              <w:jc w:val="left"/>
            </w:pPr>
            <w:r>
              <w:rPr>
                <w:bCs/>
                <w:b/>
              </w:rPr>
              <w:t xml:space="preserve">131,502.50</w:t>
            </w:r>
          </w:p>
        </w:tc>
      </w:tr>
    </w:tbl>
    <w:bookmarkEnd w:id="23"/>
    <w:bookmarkStart w:id="24" w:name="delivery-and-installation"/>
    <w:p>
      <w:pPr>
        <w:pStyle w:val="Heading2"/>
      </w:pPr>
      <w:r>
        <w:t xml:space="preserve">2. Delivery and Installation</w:t>
      </w:r>
    </w:p>
    <w:p>
      <w:pPr>
        <w:pStyle w:val="FirstParagraph"/>
      </w:pPr>
      <w:r>
        <w:t xml:space="preserve">The supplier shall deliver all hardware components and complete the full deployment of the</w:t>
      </w:r>
      <w:r>
        <w:t xml:space="preserve"> </w:t>
      </w:r>
      <w:r>
        <w:rPr>
          <w:bCs/>
          <w:b/>
        </w:rPr>
        <w:t xml:space="preserve">Actor</w:t>
      </w:r>
      <w:r>
        <w:t xml:space="preserve"> </w:t>
      </w:r>
      <w:r>
        <w:t xml:space="preserve">platform at the purchaser's designated facility in Kuwait City, State of Kuwait, no later than</w:t>
      </w:r>
      <w:r>
        <w:t xml:space="preserve"> </w:t>
      </w:r>
      <w:r>
        <w:rPr>
          <w:bCs/>
          <w:b/>
        </w:rPr>
        <w:t xml:space="preserve">30 August 2025</w:t>
      </w:r>
      <w:r>
        <w:t xml:space="preserve">. All delivery, customs clearance, and intra-city logistics within Kuwait City shall be the sole responsibility of the supplier. The supplier warrants that the</w:t>
      </w:r>
      <w:r>
        <w:t xml:space="preserve"> </w:t>
      </w:r>
      <w:r>
        <w:rPr>
          <w:bCs/>
          <w:b/>
        </w:rPr>
        <w:t xml:space="preserve">Actor</w:t>
      </w:r>
      <w:r>
        <w:t xml:space="preserve"> </w:t>
      </w:r>
      <w:r>
        <w:t xml:space="preserve">system shall be fully operational, tested, and certified as ready for production use by the delivery deadline. Any delay beyond the stipulated date shall incur a penalty of 0.5% of the total Purchase Order value per calendar day of delay, up to a maximum of 10% of the total value.</w:t>
      </w:r>
    </w:p>
    <w:bookmarkEnd w:id="24"/>
    <w:bookmarkStart w:id="25" w:name="payment-terms"/>
    <w:p>
      <w:pPr>
        <w:pStyle w:val="Heading2"/>
      </w:pPr>
      <w:r>
        <w:t xml:space="preserve">3. Payment Terms</w:t>
      </w:r>
    </w:p>
    <w:p>
      <w:pPr>
        <w:pStyle w:val="FirstParagraph"/>
      </w:pPr>
      <w:r>
        <w:t xml:space="preserve">Payment for this Purchase Order shall be made in the following installments via bank transfer to the supplier's designated account:</w:t>
      </w:r>
    </w:p>
    <w:p>
      <w:pPr>
        <w:pStyle w:val="BodyText"/>
      </w:pPr>
      <w:r>
        <w:rPr>
          <w:bCs/>
          <w:b/>
        </w:rPr>
        <w:t xml:space="preserve">30%</w:t>
      </w:r>
      <w:r>
        <w:t xml:space="preserve"> </w:t>
      </w:r>
      <w:r>
        <w:t xml:space="preserve">(KWD 39,450.75) – Due upon signing and acceptance of this Purchase Order.</w:t>
      </w:r>
    </w:p>
    <w:p>
      <w:pPr>
        <w:pStyle w:val="BodyText"/>
      </w:pPr>
      <w:r>
        <w:rPr>
          <w:bCs/>
          <w:b/>
        </w:rPr>
        <w:t xml:space="preserve">50%</w:t>
      </w:r>
      <w:r>
        <w:t xml:space="preserve"> </w:t>
      </w:r>
      <w:r>
        <w:t xml:space="preserve">(KWD 65,751.25) – Due upon successful delivery, installation, and completion of the</w:t>
      </w:r>
      <w:r>
        <w:t xml:space="preserve"> </w:t>
      </w:r>
      <w:r>
        <w:rPr>
          <w:bCs/>
          <w:b/>
        </w:rPr>
        <w:t xml:space="preserve">Actor</w:t>
      </w:r>
      <w:r>
        <w:t xml:space="preserve"> </w:t>
      </w:r>
      <w:r>
        <w:t xml:space="preserve">platform deployment at the Kuwait City site, subject to a formal acceptance certificate signed by the purchaser's technical team.</w:t>
      </w:r>
    </w:p>
    <w:p>
      <w:pPr>
        <w:pStyle w:val="BodyText"/>
      </w:pPr>
      <w:r>
        <w:rPr>
          <w:bCs/>
          <w:b/>
        </w:rPr>
        <w:t xml:space="preserve">20%</w:t>
      </w:r>
      <w:r>
        <w:t xml:space="preserve"> </w:t>
      </w:r>
      <w:r>
        <w:t xml:space="preserve">(KWD 26,300.50) – Due upon completion of the end-user training program and commencement of the annual support contract.</w:t>
      </w:r>
    </w:p>
    <w:p>
      <w:pPr>
        <w:pStyle w:val="BodyText"/>
      </w:pPr>
      <w:r>
        <w:t xml:space="preserve">All payments shall be made in Kuwaiti Dinars (KWD) to the supplier's account at National Bank of Kuwait, Kuwait City branch, Account No. 0045-8821-7736. The purchaser reserves the right to withhold any installment until the corresponding deliverable has been verified and accepted in writing.</w:t>
      </w:r>
    </w:p>
    <w:bookmarkEnd w:id="25"/>
    <w:bookmarkStart w:id="26" w:name="terms-and-conditions"/>
    <w:p>
      <w:pPr>
        <w:pStyle w:val="Heading2"/>
      </w:pPr>
      <w:r>
        <w:t xml:space="preserve">4. Terms and Conditions</w:t>
      </w:r>
    </w:p>
    <w:p>
      <w:pPr>
        <w:pStyle w:val="FirstParagraph"/>
      </w:pPr>
      <w:r>
        <w:t xml:space="preserve">4.1. This Purchase Order is governed by and shall be construed in accordance with the laws of the State of Kuwait, including the Kuwaiti Commercial Code and the applicable VAT regulations issued by the Authority of Public Revenue in Kuwait City.</w:t>
      </w:r>
    </w:p>
    <w:p>
      <w:pPr>
        <w:pStyle w:val="BodyText"/>
      </w:pPr>
      <w:r>
        <w:t xml:space="preserve">4.2. The supplier warrants that the</w:t>
      </w:r>
      <w:r>
        <w:t xml:space="preserve"> </w:t>
      </w:r>
      <w:r>
        <w:rPr>
          <w:bCs/>
          <w:b/>
        </w:rPr>
        <w:t xml:space="preserve">Actor</w:t>
      </w:r>
      <w:r>
        <w:t xml:space="preserve"> </w:t>
      </w:r>
      <w:r>
        <w:t xml:space="preserve">platform and all associated hardware are free from defects in design, materials, and workmanship for a period of twenty-four (24) months from the date of acceptance in Kuwait City.</w:t>
      </w:r>
    </w:p>
    <w:p>
      <w:pPr>
        <w:pStyle w:val="BodyText"/>
      </w:pPr>
      <w:r>
        <w:t xml:space="preserve">4.3. The supplier shall comply with all data protection and information security regulations applicable in the State of Kuwait. All data processed by the</w:t>
      </w:r>
      <w:r>
        <w:t xml:space="preserve"> </w:t>
      </w:r>
      <w:r>
        <w:rPr>
          <w:bCs/>
          <w:b/>
        </w:rPr>
        <w:t xml:space="preserve">Actor</w:t>
      </w:r>
      <w:r>
        <w:t xml:space="preserve"> </w:t>
      </w:r>
      <w:r>
        <w:t xml:space="preserve">system within Kuwait City shall be stored on servers physically located within the State of Kuwait, in compliance with local data residency requirements.</w:t>
      </w:r>
    </w:p>
    <w:p>
      <w:pPr>
        <w:pStyle w:val="BodyText"/>
      </w:pPr>
      <w:r>
        <w:t xml:space="preserve">4.4. The supplier shall provide a comprehensive warranty for the</w:t>
      </w:r>
      <w:r>
        <w:t xml:space="preserve"> </w:t>
      </w:r>
      <w:r>
        <w:rPr>
          <w:bCs/>
          <w:b/>
        </w:rPr>
        <w:t xml:space="preserve">Actor</w:t>
      </w:r>
      <w:r>
        <w:t xml:space="preserve"> </w:t>
      </w:r>
      <w:r>
        <w:t xml:space="preserve">hardware appliances, including replacement of any defective components within five (5) business days of notification by the purchaser.</w:t>
      </w:r>
    </w:p>
    <w:p>
      <w:pPr>
        <w:pStyle w:val="BodyText"/>
      </w:pPr>
      <w:r>
        <w:t xml:space="preserve">4.5. Neither party shall be liable for delays or failures caused by force majeure events, including but not limited to natural disasters, government sanctions, or civil unrest affecting Kuwait City or the supplier's operations.</w:t>
      </w:r>
    </w:p>
    <w:p>
      <w:pPr>
        <w:pStyle w:val="BodyText"/>
      </w:pPr>
      <w:r>
        <w:t xml:space="preserve">4.6. Any disputes arising from this Purchase Order shall be resolved through amicable negotiation. Failing resolution within thirty (30) days, the dispute shall be submitted to the competent courts in Kuwait City, State of Kuwait.</w:t>
      </w:r>
    </w:p>
    <w:p>
      <w:pPr>
        <w:pStyle w:val="BodyText"/>
      </w:pPr>
      <w:r>
        <w:t xml:space="preserve">4.7. This Purchase Order constitutes the entire agreement between the parties regarding the procurement of the</w:t>
      </w:r>
      <w:r>
        <w:t xml:space="preserve"> </w:t>
      </w:r>
      <w:r>
        <w:rPr>
          <w:bCs/>
          <w:b/>
        </w:rPr>
        <w:t xml:space="preserve">Actor</w:t>
      </w:r>
      <w:r>
        <w:t xml:space="preserve"> </w:t>
      </w:r>
      <w:r>
        <w:t xml:space="preserve">platform and supersedes all prior negotiations, representations, and agreements.</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procurement and deployment of the</w:t>
      </w:r>
      <w:r>
        <w:t xml:space="preserve"> </w:t>
      </w:r>
      <w:r>
        <w:rPr>
          <w:bCs/>
          <w:b/>
        </w:rPr>
        <w:t xml:space="preserve">Actor</w:t>
      </w:r>
      <w:r>
        <w:t xml:space="preserve"> </w:t>
      </w:r>
      <w:r>
        <w:t xml:space="preserve">platform in Kuwait City, State of Kuwait.</w:t>
      </w:r>
    </w:p>
    <w:p>
      <w:pPr>
        <w:pStyle w:val="BodyText"/>
      </w:pPr>
      <w:r>
        <w:rPr>
          <w:bCs/>
          <w:b/>
        </w:rPr>
        <w:t xml:space="preserve">For and on behalf of the Purchaser:</w:t>
      </w:r>
    </w:p>
    <w:p>
      <w:pPr>
        <w:pStyle w:val="BodyText"/>
      </w:pPr>
      <w:r>
        <w:t xml:space="preserve">Al-Nakheel Digital Solutions W.L.L.</w:t>
      </w:r>
    </w:p>
    <w:p>
      <w:pPr>
        <w:pStyle w:val="BodyText"/>
      </w:pPr>
      <w:r>
        <w:t xml:space="preserve">Name: Mr. Faisal Al-Mubarak</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Actor Technologies International Ltd.</w:t>
      </w:r>
    </w:p>
    <w:p>
      <w:pPr>
        <w:pStyle w:val="BodyText"/>
      </w:pPr>
      <w:r>
        <w:t xml:space="preserve">Name: Ms. Sarah Al-Rashid</w:t>
      </w:r>
    </w:p>
    <w:p>
      <w:pPr>
        <w:pStyle w:val="BodyText"/>
      </w:pPr>
      <w:r>
        <w:t xml:space="preserve">Title: Regional Sales Manager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t xml:space="preserve">This Purchase Order (PO-KWT-2025-04871) was prepared and issued in Kuwait City, State of Kuwait. All references to the</w:t>
      </w:r>
      <w:r>
        <w:t xml:space="preserve"> </w:t>
      </w:r>
      <w:r>
        <w:rPr>
          <w:bCs/>
          <w:b/>
        </w:rPr>
        <w:t xml:space="preserve">Actor</w:t>
      </w:r>
      <w:r>
        <w:t xml:space="preserve"> </w:t>
      </w:r>
      <w:r>
        <w:t xml:space="preserve">platform, its modules, hardware, and associated services are subject to the technical specifications detailed in Annexure A (attached separately). This document is valid only when signed and stamped by both parties. For any amendments or clarifications, please contact the Procurement Department at Al-Nakheel Digital Solutions W.L.L., Kuwait City, at the address stated above. © 2025 Al-Nakheel Digital Solutions W.L.L.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Platform - Kuwait City</dc:title>
  <dc:creator/>
  <dc:language>en</dc:language>
  <cp:keywords/>
  <dcterms:created xsi:type="dcterms:W3CDTF">2026-10-10T03:12:29Z</dcterms:created>
  <dcterms:modified xsi:type="dcterms:W3CDTF">2026-10-10T03:12:29Z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