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Official Procurement Document for the Acquisition of</w:t>
      </w:r>
      <w:r>
        <w:t xml:space="preserve"> </w:t>
      </w:r>
      <w:r>
        <w:rPr>
          <w:bCs/>
          <w:b/>
        </w:rPr>
        <w:t xml:space="preserve">Actor</w:t>
      </w:r>
      <w:r>
        <w:t xml:space="preserve"> </w:t>
      </w:r>
      <w:r>
        <w:t xml:space="preserve">Software Platform</w:t>
      </w:r>
    </w:p>
    <w:p>
      <w:pPr>
        <w:pStyle w:val="BodyText"/>
      </w:pPr>
      <w:r>
        <w:t xml:space="preserve">PO No: KL-2025-04871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Malaysian Ringgit (MYR)</w:t>
      </w:r>
    </w:p>
    <w:p>
      <w:pPr>
        <w:pStyle w:val="BodyText"/>
      </w:pPr>
      <w:r>
        <w:rPr>
          <w:bCs/>
          <w:b/>
        </w:rPr>
        <w:t xml:space="preserve">Buyer:</w:t>
      </w:r>
      <w:r>
        <w:t xml:space="preserve"> </w:t>
      </w:r>
      <w:r>
        <w:t xml:space="preserve">Nusantara Digital Solutions Sdn. Bhd.</w:t>
      </w:r>
      <w:r>
        <w:br/>
      </w:r>
      <w:r>
        <w:rPr>
          <w:bCs/>
          <w:b/>
        </w:rPr>
        <w:t xml:space="preserve">Address:</w:t>
      </w:r>
      <w:r>
        <w:t xml:space="preserve"> </w:t>
      </w:r>
      <w:r>
        <w:t xml:space="preserve">Level 22, Menara KL, Jalan Sultan Ismail,</w:t>
      </w:r>
      <w:r>
        <w:br/>
      </w:r>
      <w:r>
        <w:rPr>
          <w:bCs/>
          <w:b/>
        </w:rPr>
        <w:t xml:space="preserve">50250 Malaysia Kuala Lumpur</w:t>
      </w:r>
      <w:r>
        <w:br/>
      </w:r>
      <w:r>
        <w:rPr>
          <w:bCs/>
          <w:b/>
        </w:rPr>
        <w:t xml:space="preserve">Registration No:</w:t>
      </w:r>
      <w:r>
        <w:t xml:space="preserve"> </w:t>
      </w:r>
      <w:r>
        <w:t xml:space="preserve">201901045678</w:t>
      </w:r>
    </w:p>
    <w:p>
      <w:pPr>
        <w:pStyle w:val="BodyText"/>
      </w:pPr>
      <w:r>
        <w:rPr>
          <w:bCs/>
          <w:b/>
        </w:rPr>
        <w:t xml:space="preserve">Supplier:</w:t>
      </w:r>
      <w:r>
        <w:t xml:space="preserve"> </w:t>
      </w:r>
      <w:r>
        <w:t xml:space="preserve">Actor Technologies International Ltd.</w:t>
      </w:r>
      <w:r>
        <w:br/>
      </w:r>
      <w:r>
        <w:rPr>
          <w:bCs/>
          <w:b/>
        </w:rPr>
        <w:t xml:space="preserve">Address:</w:t>
      </w:r>
      <w:r>
        <w:t xml:space="preserve"> </w:t>
      </w:r>
      <w:r>
        <w:t xml:space="preserve">88 Innovation Drive, Suite 400,</w:t>
      </w:r>
      <w:r>
        <w:br/>
      </w:r>
      <w:r>
        <w:rPr>
          <w:bCs/>
          <w:b/>
        </w:rPr>
        <w:t xml:space="preserve">Singapore 049321</w:t>
      </w:r>
      <w:r>
        <w:br/>
      </w:r>
      <w:r>
        <w:rPr>
          <w:bCs/>
          <w:b/>
        </w:rPr>
        <w:t xml:space="preserve">Tax ID:</w:t>
      </w:r>
      <w:r>
        <w:t xml:space="preserve"> </w:t>
      </w:r>
      <w:r>
        <w:t xml:space="preserve">SG-88234567-K</w:t>
      </w:r>
    </w:p>
    <w:p>
      <w:pPr>
        <w:pStyle w:val="BodyText"/>
      </w:pPr>
      <w:r>
        <w:t xml:space="preserve">1. DESCRIPTION OF GOODS / SERVICES</w:t>
      </w:r>
    </w:p>
    <w:p>
      <w:pPr>
        <w:pStyle w:val="BodyText"/>
      </w:pPr>
      <w:r>
        <w:t xml:space="preserve">This Purchase Order is issued by Nusantara Digital Solutions Sdn. Bhd., a registered entity operating in Malaysia Kuala Lumpur, for the procurement of the</w:t>
      </w:r>
      <w:r>
        <w:t xml:space="preserve"> </w:t>
      </w:r>
      <w:r>
        <w:rPr>
          <w:bCs/>
          <w:b/>
        </w:rPr>
        <w:t xml:space="preserve">Actor</w:t>
      </w:r>
      <w:r>
        <w:t xml:space="preserve"> </w:t>
      </w:r>
      <w:r>
        <w:t xml:space="preserve">enterprise workflow automation and digital collaboration platform. The Actor platform shall be deployed across all operational divisions of the buyer's headquarters located in Malaysia Kuala Lumpur, as well as its regional satellite offices within the Klang Valley. The acquisition of Actor is intended to streamline internal business processes, enhance inter-departmental communication, and provide a unified digital workspace for approximately 350 end-users.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Actor Enterprise License – Annual Subscription (350 user seats)</w:t>
            </w:r>
          </w:p>
        </w:tc>
        <w:tc>
          <w:tcPr/>
          <w:p>
            <w:pPr>
              <w:pStyle w:val="Compact"/>
              <w:jc w:val="left"/>
            </w:pPr>
            <w:r>
              <w:t xml:space="preserve">350</w:t>
            </w:r>
          </w:p>
        </w:tc>
        <w:tc>
          <w:tcPr/>
          <w:p>
            <w:pPr>
              <w:pStyle w:val="Compact"/>
              <w:jc w:val="left"/>
            </w:pPr>
            <w:r>
              <w:t xml:space="preserve">1,250.00</w:t>
            </w:r>
          </w:p>
        </w:tc>
        <w:tc>
          <w:tcPr/>
          <w:p>
            <w:pPr>
              <w:pStyle w:val="Compact"/>
              <w:jc w:val="left"/>
            </w:pPr>
            <w:r>
              <w:t xml:space="preserve">437,500.00</w:t>
            </w:r>
          </w:p>
        </w:tc>
      </w:tr>
      <w:tr>
        <w:tc>
          <w:tcPr/>
          <w:p>
            <w:pPr>
              <w:pStyle w:val="Compact"/>
              <w:jc w:val="left"/>
            </w:pPr>
            <w:r>
              <w:t xml:space="preserve">2</w:t>
            </w:r>
          </w:p>
        </w:tc>
        <w:tc>
          <w:tcPr/>
          <w:p>
            <w:pPr>
              <w:pStyle w:val="Compact"/>
              <w:jc w:val="left"/>
            </w:pPr>
            <w:r>
              <w:t xml:space="preserve">Actor Premium Analytics Module (Enterprise Tier)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Actor API Integration Package – Custom Development for Malaysia Kuala Lumpur Operations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Actor On-Site Implementation &amp; Training (5 days, Malaysia Kuala Lumpur)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Actor Dedicated Cloud Hosting – Malaysia Data Centre (Kuala Lumpur Region)</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6</w:t>
            </w:r>
          </w:p>
        </w:tc>
        <w:tc>
          <w:tcPr/>
          <w:p>
            <w:pPr>
              <w:pStyle w:val="Compact"/>
              <w:jc w:val="left"/>
            </w:pPr>
            <w:r>
              <w:t xml:space="preserve">Actor Priority Technical Support – 24/7 Coverage (Malaysia Time Zone)</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gridSpan w:val="4"/>
          </w:tcPr>
          <w:p>
            <w:pPr>
              <w:pStyle w:val="Compact"/>
              <w:jc w:val="right"/>
            </w:pPr>
            <w:r>
              <w:t xml:space="preserve">Subtotal</w:t>
            </w:r>
          </w:p>
        </w:tc>
        <w:tc>
          <w:tcPr/>
          <w:p>
            <w:pPr>
              <w:pStyle w:val="Compact"/>
              <w:jc w:val="left"/>
            </w:pPr>
            <w:r>
              <w:t xml:space="preserve">1,407,500.00</w:t>
            </w:r>
          </w:p>
        </w:tc>
      </w:tr>
      <w:tr>
        <w:tc>
          <w:tcPr>
            <w:gridSpan w:val="4"/>
          </w:tcPr>
          <w:p>
            <w:pPr>
              <w:pStyle w:val="Compact"/>
              <w:jc w:val="right"/>
            </w:pPr>
            <w:r>
              <w:t xml:space="preserve">Service Tax (6% – Malaysia)</w:t>
            </w:r>
          </w:p>
        </w:tc>
        <w:tc>
          <w:tcPr/>
          <w:p>
            <w:pPr>
              <w:pStyle w:val="Compact"/>
              <w:jc w:val="left"/>
            </w:pPr>
            <w:r>
              <w:t xml:space="preserve">84,450.00</w:t>
            </w:r>
          </w:p>
        </w:tc>
      </w:tr>
      <w:tr>
        <w:tc>
          <w:tcPr>
            <w:gridSpan w:val="4"/>
          </w:tcPr>
          <w:p>
            <w:pPr>
              <w:pStyle w:val="Compact"/>
              <w:jc w:val="right"/>
            </w:pPr>
            <w:r>
              <w:rPr>
                <w:bCs/>
                <w:b/>
              </w:rPr>
              <w:t xml:space="preserve">TOTAL AMOUNT DUE</w:t>
            </w:r>
          </w:p>
        </w:tc>
        <w:tc>
          <w:tcPr/>
          <w:p>
            <w:pPr>
              <w:pStyle w:val="Compact"/>
              <w:jc w:val="left"/>
            </w:pPr>
            <w:r>
              <w:rPr>
                <w:bCs/>
                <w:b/>
              </w:rPr>
              <w:t xml:space="preserve">1,491,950.00</w:t>
            </w:r>
          </w:p>
        </w:tc>
      </w:tr>
    </w:tbl>
    <w:p>
      <w:pPr>
        <w:pStyle w:val="BodyText"/>
      </w:pPr>
      <w:r>
        <w:t xml:space="preserve">2. DELIVERY AND DEPLOYMENT</w:t>
      </w:r>
    </w:p>
    <w:p>
      <w:pPr>
        <w:pStyle w:val="BodyText"/>
      </w:pPr>
      <w:r>
        <w:t xml:space="preserve">All digital deliverables associated with the Actor platform shall be made available to the buyer no later than 30 days from the date of this Purchase Order. The on-site implementation team from Actor Technologies International Ltd. shall travel to the buyer's premises in Malaysia Kuala Lumpur for a minimum of five (5) consecutive business days to complete system configuration, data migration, and user training. The dedicated cloud hosting infrastructure for Actor shall be provisioned within the Malaysia data centre region (Kuala Lumpur) to ensure compliance with the Personal Data Protection Act 2010 (PDPA) and to minimise latency for all users operating within Malaysia Kuala Lumpur and its surrounding metropolitan areas.</w:t>
      </w:r>
    </w:p>
    <w:p>
      <w:pPr>
        <w:pStyle w:val="BodyText"/>
      </w:pPr>
      <w:r>
        <w:t xml:space="preserve">3. PAYMENT TERMS</w:t>
      </w:r>
    </w:p>
    <w:p>
      <w:pPr>
        <w:numPr>
          <w:ilvl w:val="0"/>
          <w:numId w:val="1001"/>
        </w:numPr>
        <w:pStyle w:val="Compact"/>
      </w:pPr>
      <w:r>
        <w:rPr>
          <w:bCs/>
          <w:b/>
        </w:rPr>
        <w:t xml:space="preserve">30%</w:t>
      </w:r>
      <w:r>
        <w:t xml:space="preserve"> </w:t>
      </w:r>
      <w:r>
        <w:t xml:space="preserve">advance payment (MYR 447,585.00) due within 14 days of Purchase Order acceptance.</w:t>
      </w:r>
    </w:p>
    <w:p>
      <w:pPr>
        <w:numPr>
          <w:ilvl w:val="0"/>
          <w:numId w:val="1001"/>
        </w:numPr>
        <w:pStyle w:val="Compact"/>
      </w:pPr>
      <w:r>
        <w:rPr>
          <w:bCs/>
          <w:b/>
        </w:rPr>
        <w:t xml:space="preserve">40%</w:t>
      </w:r>
      <w:r>
        <w:t xml:space="preserve"> </w:t>
      </w:r>
      <w:r>
        <w:t xml:space="preserve">milestone payment (MYR 596,780.00) due upon successful deployment of Actor in the Malaysia Kuala Lumpur environment and completion of user acceptance testing.</w:t>
      </w:r>
    </w:p>
    <w:p>
      <w:pPr>
        <w:numPr>
          <w:ilvl w:val="0"/>
          <w:numId w:val="1001"/>
        </w:numPr>
        <w:pStyle w:val="Compact"/>
      </w:pPr>
      <w:r>
        <w:rPr>
          <w:bCs/>
          <w:b/>
        </w:rPr>
        <w:t xml:space="preserve">30%</w:t>
      </w:r>
      <w:r>
        <w:t xml:space="preserve"> </w:t>
      </w:r>
      <w:r>
        <w:t xml:space="preserve">final payment (MYR 447,585.00) due within 30 days after the conclusion of the on-site training period in Malaysia Kuala Lumpur.</w:t>
      </w:r>
    </w:p>
    <w:p>
      <w:pPr>
        <w:numPr>
          <w:ilvl w:val="0"/>
          <w:numId w:val="1001"/>
        </w:numPr>
        <w:pStyle w:val="Compact"/>
      </w:pPr>
      <w:r>
        <w:t xml:space="preserve">All payments shall be made via bank transfer to the supplier's designated account. Invoices shall reference this Purchase Order number (KL-2025-04871).</w:t>
      </w:r>
    </w:p>
    <w:p>
      <w:pPr>
        <w:numPr>
          <w:ilvl w:val="0"/>
          <w:numId w:val="1001"/>
        </w:numPr>
        <w:pStyle w:val="Compact"/>
      </w:pPr>
      <w:r>
        <w:t xml:space="preserve">Late payments shall incur a penalty of 2% per month on the outstanding balance, in accordance with Malaysian commercial practice.</w:t>
      </w:r>
    </w:p>
    <w:p>
      <w:pPr>
        <w:pStyle w:val="FirstParagraph"/>
      </w:pPr>
      <w:r>
        <w:t xml:space="preserve">4. TERMS AND CONDITIONS</w:t>
      </w:r>
    </w:p>
    <w:p>
      <w:pPr>
        <w:numPr>
          <w:ilvl w:val="0"/>
          <w:numId w:val="1002"/>
        </w:numPr>
        <w:pStyle w:val="Compact"/>
      </w:pPr>
      <w:r>
        <w:t xml:space="preserve">This Purchase Order is governed by the laws of Malaysia and shall be interpreted in accordance with the Contract Act 1950 of Malaysia.</w:t>
      </w:r>
    </w:p>
    <w:p>
      <w:pPr>
        <w:numPr>
          <w:ilvl w:val="0"/>
          <w:numId w:val="1002"/>
        </w:numPr>
        <w:pStyle w:val="Compact"/>
      </w:pPr>
      <w:r>
        <w:t xml:space="preserve">The Actor platform and all associated intellectual property remain the exclusive property of Actor Technologies International Ltd. The buyer is granted a non-transferable, non-exclusive licence to use Actor for internal business operations within Malaysia Kuala Lumpur and its approved satellite locations.</w:t>
      </w:r>
    </w:p>
    <w:p>
      <w:pPr>
        <w:numPr>
          <w:ilvl w:val="0"/>
          <w:numId w:val="1002"/>
        </w:numPr>
        <w:pStyle w:val="Compact"/>
      </w:pPr>
      <w:r>
        <w:t xml:space="preserve">The supplier warrants that the Actor software shall be free from material defects for a period of twelve (12) months from the date of deployment. Any defects identified during this warranty period shall be rectified at no additional cost to the buyer.</w:t>
      </w:r>
    </w:p>
    <w:p>
      <w:pPr>
        <w:numPr>
          <w:ilvl w:val="0"/>
          <w:numId w:val="1002"/>
        </w:numPr>
        <w:pStyle w:val="Compact"/>
      </w:pPr>
      <w:r>
        <w:t xml:space="preserve">Both parties agree to maintain strict confidentiality regarding all business data processed through the Actor platform. Data residency requirements mandate that all user data shall be stored exclusively within the Malaysia Kuala Lumpur data centre region.</w:t>
      </w:r>
    </w:p>
    <w:p>
      <w:pPr>
        <w:numPr>
          <w:ilvl w:val="0"/>
          <w:numId w:val="1002"/>
        </w:numPr>
        <w:pStyle w:val="Compact"/>
      </w:pPr>
      <w:r>
        <w:t xml:space="preserve">Either party may terminate this Purchase Order with 60 days' written notice in the event of a material breach by the other party that remains uncured after 30 days of written notification.</w:t>
      </w:r>
    </w:p>
    <w:p>
      <w:pPr>
        <w:numPr>
          <w:ilvl w:val="0"/>
          <w:numId w:val="1002"/>
        </w:numPr>
        <w:pStyle w:val="Compact"/>
      </w:pPr>
      <w:r>
        <w:t xml:space="preserve">Disputes arising from this Purchase Order shall be resolved through arbitration in Malaysia Kuala Lumpur in accordance with the rules of the Asian International Arbitration Centre (AIAC).</w:t>
      </w:r>
    </w:p>
    <w:p>
      <w:pPr>
        <w:numPr>
          <w:ilvl w:val="0"/>
          <w:numId w:val="1002"/>
        </w:numPr>
        <w:pStyle w:val="Compact"/>
      </w:pPr>
      <w:r>
        <w:t xml:space="preserve">The supplier shall provide quarterly performance reviews of the Actor platform to the buyer's IT management team in Malaysia Kuala Lumpur, including uptime reports, security audit summaries, and usage analytics.</w:t>
      </w:r>
    </w:p>
    <w:p>
      <w:pPr>
        <w:pStyle w:val="FirstParagraph"/>
      </w:pPr>
      <w:r>
        <w:t xml:space="preserve">5. ACCEPTANCE AND AUTHORITY</w:t>
      </w:r>
    </w:p>
    <w:p>
      <w:pPr>
        <w:pStyle w:val="BodyText"/>
      </w:pPr>
      <w:r>
        <w:t xml:space="preserve">This Purchase Order becomes effective upon written acceptance by both parties. The undersigned representatives confirm that they hold full authority to bind their respective organisations to the terms set forth in this document. By signing below, both parties acknowledge that the acquisition and deployment of the Actor platform in Malaysia Kuala Lumpur shall proceed in accordance with the specifications, timelines, and financial obligations outlined herein.</w:t>
      </w:r>
    </w:p>
    <w:p>
      <w:pPr>
        <w:pStyle w:val="BodyText"/>
      </w:pPr>
      <w:r>
        <w:rPr>
          <w:bCs/>
          <w:b/>
        </w:rPr>
        <w:t xml:space="preserve">For and on behalf of the Buyer</w:t>
      </w:r>
      <w:r>
        <w:br/>
      </w:r>
      <w:r>
        <w:t xml:space="preserve">Nusantara Digital Solutions Sdn. Bhd.</w:t>
      </w:r>
      <w:r>
        <w:br/>
      </w:r>
      <w:r>
        <w:t xml:space="preserve">Malaysia Kuala Lumpur</w:t>
      </w:r>
      <w:r>
        <w:br/>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and on behalf of the Supplier</w:t>
      </w:r>
      <w:r>
        <w:br/>
      </w:r>
      <w:r>
        <w:t xml:space="preserve">Actor Technologies International Ltd.</w:t>
      </w:r>
      <w:r>
        <w:br/>
      </w:r>
      <w:r>
        <w:t xml:space="preserve">Singapore</w:t>
      </w:r>
      <w:r>
        <w:br/>
      </w:r>
      <w:r>
        <w:br/>
      </w:r>
      <w:r>
        <w:t xml:space="preserve">Name: _________________________</w:t>
      </w:r>
      <w:r>
        <w:br/>
      </w:r>
      <w:r>
        <w:t xml:space="preserve">Title: Regional Sales Director – Southeast Asia</w:t>
      </w:r>
      <w:r>
        <w:br/>
      </w:r>
      <w:r>
        <w:t xml:space="preserve">Date: _________________________</w:t>
      </w:r>
    </w:p>
    <w:p>
      <w:pPr>
        <w:pStyle w:val="BodyText"/>
      </w:pPr>
      <w:r>
        <w:t xml:space="preserve">This Purchase Order (KL-2025-04871) is a confidential commercial document pertaining to the procurement of the Actor platform for use in Malaysia Kuala Lumpur. Unauthorised reproduction or distribution is strictly prohibited. © 2025 Nusantara Digital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Malaysia Kuala Lumpur</dc:title>
  <dc:creator/>
  <dc:language>en</dc:language>
  <cp:keywords/>
  <dcterms:created xsi:type="dcterms:W3CDTF">2026-10-10T04:33:30Z</dcterms:created>
  <dcterms:modified xsi:type="dcterms:W3CDTF">2026-10-10T04:33:30Z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