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Software</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PO-MX-2025-04871</w:t>
      </w:r>
    </w:p>
    <w:p>
      <w:pPr>
        <w:pStyle w:val="BodyText"/>
      </w:pPr>
      <w:r>
        <w:rPr>
          <w:bCs/>
          <w:b/>
        </w:rPr>
        <w:t xml:space="preserve">Issuing Entity:</w:t>
      </w:r>
      <w:r>
        <w:t xml:space="preserve"> </w:t>
      </w:r>
      <w:r>
        <w:t xml:space="preserve">Grupo Tecnológico del Valle, S.A. de C.V.</w:t>
      </w:r>
    </w:p>
    <w:p>
      <w:pPr>
        <w:pStyle w:val="BodyText"/>
      </w:pPr>
      <w:r>
        <w:rPr>
          <w:bCs/>
          <w:b/>
        </w:rPr>
        <w:t xml:space="preserve">Location of Use:</w:t>
      </w:r>
      <w:r>
        <w:t xml:space="preserve"> </w:t>
      </w:r>
      <w:r>
        <w:t xml:space="preserve">Mexico, Mexico City</w:t>
      </w:r>
    </w:p>
    <w:bookmarkEnd w:id="20"/>
    <w:p>
      <w:pPr>
        <w:pStyle w:val="BodyText"/>
      </w:pPr>
      <w:r>
        <w:rPr>
          <w:bCs/>
          <w:b/>
        </w:rPr>
        <w:t xml:space="preserve">Purchase Order No.:</w:t>
      </w:r>
      <w:r>
        <w:t xml:space="preserve"> </w:t>
      </w:r>
      <w:r>
        <w:t xml:space="preserve">PO-MX-2025-04871</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Mexican Peso (MXN)</w:t>
      </w:r>
      <w:r>
        <w:br/>
      </w:r>
      <w:r>
        <w:rPr>
          <w:bCs/>
          <w:b/>
        </w:rPr>
        <w:t xml:space="preserve">Incoterms:</w:t>
      </w:r>
      <w:r>
        <w:t xml:space="preserve"> </w:t>
      </w:r>
      <w:r>
        <w:t xml:space="preserve">DDP Mexico City</w:t>
      </w:r>
    </w:p>
    <w:p>
      <w:pPr>
        <w:pStyle w:val="BodyText"/>
      </w:pPr>
      <w:r>
        <w:rPr>
          <w:bCs/>
          <w:b/>
        </w:rPr>
        <w:t xml:space="preserve">Buyer Contact:</w:t>
      </w:r>
      <w:r>
        <w:t xml:space="preserve"> </w:t>
      </w:r>
      <w:r>
        <w:t xml:space="preserve">Lic. Mariana Solís Herrera</w:t>
      </w:r>
      <w:r>
        <w:br/>
      </w:r>
      <w:r>
        <w:rPr>
          <w:bCs/>
          <w:b/>
        </w:rPr>
        <w:t xml:space="preserve">Department:</w:t>
      </w:r>
      <w:r>
        <w:t xml:space="preserve"> </w:t>
      </w:r>
      <w:r>
        <w:t xml:space="preserve">Procurement &amp; IT Infrastructure</w:t>
      </w:r>
      <w:r>
        <w:br/>
      </w:r>
      <w:r>
        <w:rPr>
          <w:bCs/>
          <w:b/>
        </w:rPr>
        <w:t xml:space="preserve">City:</w:t>
      </w:r>
      <w:r>
        <w:t xml:space="preserve"> </w:t>
      </w:r>
      <w:r>
        <w:t xml:space="preserve">Mexico City, CDMX, Mexico</w:t>
      </w:r>
    </w:p>
    <w:bookmarkStart w:id="21" w:name="buyer-information"/>
    <w:p>
      <w:pPr>
        <w:pStyle w:val="Heading2"/>
      </w:pPr>
      <w:r>
        <w:t xml:space="preserve">1. Buyer Information</w:t>
      </w:r>
    </w:p>
    <w:p>
      <w:pPr>
        <w:pStyle w:val="FirstParagraph"/>
      </w:pPr>
      <w:r>
        <w:t xml:space="preserve">This</w:t>
      </w:r>
      <w:r>
        <w:t xml:space="preserve"> </w:t>
      </w:r>
      <w:r>
        <w:t xml:space="preserve">Purchase Order</w:t>
      </w:r>
      <w:r>
        <w:t xml:space="preserve"> </w:t>
      </w:r>
      <w:r>
        <w:t xml:space="preserve">is issued by</w:t>
      </w:r>
      <w:r>
        <w:t xml:space="preserve"> </w:t>
      </w:r>
      <w:r>
        <w:rPr>
          <w:bCs/>
          <w:b/>
        </w:rPr>
        <w:t xml:space="preserve">Grupo Tecnológico del Valle, S.A. de C.V.</w:t>
      </w:r>
      <w:r>
        <w:t xml:space="preserve">, a corporation legally registered in Mexico with RFC number GTV120487001, headquartered at Av. Insurgentes Sur No. 1850, Piso 14, Col. Cuauhtémoc, C.P. 06500,</w:t>
      </w:r>
      <w:r>
        <w:t xml:space="preserve"> </w:t>
      </w:r>
      <w:r>
        <w:rPr>
          <w:bCs/>
          <w:b/>
        </w:rPr>
        <w:t xml:space="preserve">Mexico, Mexico City</w:t>
      </w:r>
      <w:r>
        <w:t xml:space="preserve">. The buyer is the sole authorized entity to execute this Purchase Order and to receive all deliverables associated with the procurement of the</w:t>
      </w:r>
      <w:r>
        <w:t xml:space="preserve"> </w:t>
      </w:r>
      <w:r>
        <w:t xml:space="preserve">Actor</w:t>
      </w:r>
      <w:r>
        <w:t xml:space="preserve"> </w:t>
      </w:r>
      <w:r>
        <w:t xml:space="preserve">platform for operational deployment within the Mexico City metropolitan area.</w:t>
      </w:r>
    </w:p>
    <w:bookmarkEnd w:id="21"/>
    <w:bookmarkStart w:id="22" w:name="seller-information"/>
    <w:p>
      <w:pPr>
        <w:pStyle w:val="Heading2"/>
      </w:pPr>
      <w:r>
        <w:t xml:space="preserve">2. Seller Information</w:t>
      </w:r>
    </w:p>
    <w:p>
      <w:pPr>
        <w:pStyle w:val="FirstParagraph"/>
      </w:pPr>
      <w:r>
        <w:t xml:space="preserve">The seller,</w:t>
      </w:r>
      <w:r>
        <w:t xml:space="preserve"> </w:t>
      </w:r>
      <w:r>
        <w:rPr>
          <w:bCs/>
          <w:b/>
        </w:rPr>
        <w:t xml:space="preserve">Actor Solutions International, Inc.</w:t>
      </w:r>
      <w:r>
        <w:t xml:space="preserve">, is a technology provider specializing in enterprise collaboration and project management software. The seller acknowledges that this Purchase Order governs the sale, licensing, and deployment of the</w:t>
      </w:r>
      <w:r>
        <w:t xml:space="preserve"> </w:t>
      </w:r>
      <w:r>
        <w:t xml:space="preserve">Actor</w:t>
      </w:r>
      <w:r>
        <w:t xml:space="preserve"> </w:t>
      </w:r>
      <w:r>
        <w:t xml:space="preserve">software suite exclusively for use by the buyer's operations team located in</w:t>
      </w:r>
      <w:r>
        <w:t xml:space="preserve"> </w:t>
      </w:r>
      <w:r>
        <w:rPr>
          <w:bCs/>
          <w:b/>
        </w:rPr>
        <w:t xml:space="preserve">Mexico, Mexico City</w:t>
      </w:r>
      <w:r>
        <w:t xml:space="preserve">. The seller's point of contact for this transaction is Mr. David Chen, Regional Sales Director for Latin America, reachable at sales.latinamerica@actorsolutions.com.</w:t>
      </w:r>
    </w:p>
    <w:bookmarkEnd w:id="22"/>
    <w:bookmarkStart w:id="23" w:name="Xf8efaab36ea5580b411b49c6622da8bd4e3cfc7"/>
    <w:p>
      <w:pPr>
        <w:pStyle w:val="Heading2"/>
      </w:pPr>
      <w:r>
        <w:t xml:space="preserve">3. Itemized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Description</w:t>
            </w:r>
          </w:p>
        </w:tc>
        <w:tc>
          <w:tcPr/>
          <w:p>
            <w:pPr>
              <w:pStyle w:val="Compact"/>
              <w:jc w:val="left"/>
            </w:pPr>
            <w:r>
              <w:t xml:space="preserve">SKU / Reference</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Actor Enterprise License – Annual Subscription (500 user seats) for deployment in Mexico City offices</w:t>
            </w:r>
          </w:p>
        </w:tc>
        <w:tc>
          <w:tcPr/>
          <w:p>
            <w:pPr>
              <w:pStyle w:val="Compact"/>
              <w:jc w:val="left"/>
            </w:pPr>
            <w:r>
              <w:t xml:space="preserve">ACT-ENT-500-AN</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Actor Premium Add-On Module – Advanced Analytics &amp; Reporting (Mexico City data center compliance)</w:t>
            </w:r>
          </w:p>
        </w:tc>
        <w:tc>
          <w:tcPr/>
          <w:p>
            <w:pPr>
              <w:pStyle w:val="Compact"/>
              <w:jc w:val="left"/>
            </w:pPr>
            <w:r>
              <w:t xml:space="preserve">ACT-ADD-ANL</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Actor On-Site Implementation &amp; Training Services – 5-day engagement in Mexico, Mexico City</w:t>
            </w:r>
          </w:p>
        </w:tc>
        <w:tc>
          <w:tcPr/>
          <w:p>
            <w:pPr>
              <w:pStyle w:val="Compact"/>
              <w:jc w:val="left"/>
            </w:pPr>
            <w:r>
              <w:t xml:space="preserve">ACT-SVC-IMP-5D</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4</w:t>
            </w:r>
          </w:p>
        </w:tc>
        <w:tc>
          <w:tcPr/>
          <w:p>
            <w:pPr>
              <w:pStyle w:val="Compact"/>
              <w:jc w:val="left"/>
            </w:pPr>
            <w:r>
              <w:t xml:space="preserve">Actor Dedicated Technical Support – 12 months, Spanish-language support for Mexico City team</w:t>
            </w:r>
          </w:p>
        </w:tc>
        <w:tc>
          <w:tcPr/>
          <w:p>
            <w:pPr>
              <w:pStyle w:val="Compact"/>
              <w:jc w:val="left"/>
            </w:pPr>
            <w:r>
              <w:t xml:space="preserve">ACT-SUP-12M-ES</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5</w:t>
            </w:r>
          </w:p>
        </w:tc>
        <w:tc>
          <w:tcPr/>
          <w:p>
            <w:pPr>
              <w:pStyle w:val="Compact"/>
              <w:jc w:val="left"/>
            </w:pPr>
            <w:r>
              <w:t xml:space="preserve">Actor Hardware Appliance – On-premise server node for Mexico City data room (2U rack, 64GB RAM, 4TB SSD)</w:t>
            </w:r>
          </w:p>
        </w:tc>
        <w:tc>
          <w:tcPr/>
          <w:p>
            <w:pPr>
              <w:pStyle w:val="Compact"/>
              <w:jc w:val="left"/>
            </w:pPr>
            <w:r>
              <w:t xml:space="preserve">ACT-HW-SRV-01</w:t>
            </w:r>
          </w:p>
        </w:tc>
        <w:tc>
          <w:tcPr/>
          <w:p>
            <w:pPr>
              <w:pStyle w:val="Compact"/>
              <w:jc w:val="left"/>
            </w:pPr>
            <w:r>
              <w:t xml:space="preserve">2</w:t>
            </w:r>
          </w:p>
        </w:tc>
        <w:tc>
          <w:tcPr/>
          <w:p>
            <w:pPr>
              <w:pStyle w:val="Compact"/>
              <w:jc w:val="left"/>
            </w:pPr>
            <w:r>
              <w:t xml:space="preserve">310,000.00</w:t>
            </w:r>
          </w:p>
        </w:tc>
        <w:tc>
          <w:tcPr/>
          <w:p>
            <w:pPr>
              <w:pStyle w:val="Compact"/>
              <w:jc w:val="left"/>
            </w:pPr>
            <w:r>
              <w:t xml:space="preserve">620,000.00</w:t>
            </w:r>
          </w:p>
        </w:tc>
      </w:tr>
      <w:tr>
        <w:tc>
          <w:tcPr>
            <w:gridSpan w:val="5"/>
          </w:tcPr>
          <w:p>
            <w:pPr>
              <w:pStyle w:val="Compact"/>
              <w:jc w:val="right"/>
            </w:pPr>
            <w:r>
              <w:t xml:space="preserve">TOTAL AMOUNT (MXN):</w:t>
            </w:r>
          </w:p>
        </w:tc>
        <w:tc>
          <w:tcPr/>
          <w:p>
            <w:pPr>
              <w:pStyle w:val="Compact"/>
              <w:jc w:val="left"/>
            </w:pPr>
            <w:r>
              <w:t xml:space="preserve">3,570,000.00</w:t>
            </w:r>
          </w:p>
        </w:tc>
      </w:tr>
    </w:tbl>
    <w:bookmarkEnd w:id="23"/>
    <w:bookmarkStart w:id="24" w:name="scope-and-purpose-of-the-purchase-order"/>
    <w:p>
      <w:pPr>
        <w:pStyle w:val="Heading2"/>
      </w:pPr>
      <w:r>
        <w:t xml:space="preserve">4. Scope and Purpose of the Purchase Order</w:t>
      </w:r>
    </w:p>
    <w:p>
      <w:pPr>
        <w:pStyle w:val="FirstParagraph"/>
      </w:pPr>
      <w:r>
        <w:t xml:space="preserve">This</w:t>
      </w:r>
      <w:r>
        <w:t xml:space="preserve"> </w:t>
      </w:r>
      <w:r>
        <w:t xml:space="preserve">Purchase Order</w:t>
      </w:r>
      <w:r>
        <w:t xml:space="preserve"> </w:t>
      </w:r>
      <w:r>
        <w:t xml:space="preserve">authorizes the acquisition of the</w:t>
      </w:r>
      <w:r>
        <w:t xml:space="preserve"> </w:t>
      </w:r>
      <w:r>
        <w:t xml:space="preserve">Actor</w:t>
      </w:r>
      <w:r>
        <w:t xml:space="preserve"> </w:t>
      </w:r>
      <w:r>
        <w:t xml:space="preserve">enterprise platform to serve as the central project management, task coordination, and inter-departmental communication tool for all operations conducted by Grupo Tecnológico del Valle within</w:t>
      </w:r>
      <w:r>
        <w:t xml:space="preserve"> </w:t>
      </w:r>
      <w:r>
        <w:rPr>
          <w:bCs/>
          <w:b/>
        </w:rPr>
        <w:t xml:space="preserve">Mexico, Mexico City</w:t>
      </w:r>
      <w:r>
        <w:t xml:space="preserve">. The Actor software will be deployed across three primary office locations in the Mexico City metropolitan area: the main headquarters in Cuauhtémoc, the engineering division in Polanco, and the logistics center in Iztapalapa. All Actor user accounts, data repositories, and administrative controls shall be geographically anchored to Mexico City servers to ensure compliance with Mexico's Federal Law on Protection of Personal Data in Possession of Private Parties (LFPDPPP).</w:t>
      </w:r>
    </w:p>
    <w:bookmarkEnd w:id="24"/>
    <w:bookmarkStart w:id="25" w:name="delivery-and-installation-terms"/>
    <w:p>
      <w:pPr>
        <w:pStyle w:val="Heading2"/>
      </w:pPr>
      <w:r>
        <w:t xml:space="preserve">5. Delivery and Installation Terms</w:t>
      </w:r>
    </w:p>
    <w:p>
      <w:pPr>
        <w:pStyle w:val="FirstParagraph"/>
      </w:pPr>
      <w:r>
        <w:t xml:space="preserve">The seller shall deliver all physical hardware components associated with this Purchase Order to the buyer's designated receiving dock at the Mexico City headquarters no later than July 15, 2025. The on-site implementation and training services for the Actor platform shall be conducted at the buyer's Mexico City offices between July 16 and July 22, 2025. The seller is responsible for all shipping, customs clearance (if applicable for imported hardware), and last-mile delivery within Mexico City. All Actor software licenses shall be activated and made fully operational by July 25, 2025, at the latest.</w:t>
      </w:r>
    </w:p>
    <w:bookmarkEnd w:id="25"/>
    <w:bookmarkStart w:id="26" w:name="payment-terms-and-conditions"/>
    <w:p>
      <w:pPr>
        <w:pStyle w:val="Heading2"/>
      </w:pPr>
      <w:r>
        <w:t xml:space="preserve">6. Payment Terms and Conditions</w:t>
      </w:r>
    </w:p>
    <w:p>
      <w:pPr>
        <w:pStyle w:val="FirstParagraph"/>
      </w:pPr>
      <w:r>
        <w:t xml:space="preserve">Payment for this Purchase Order shall be made in Mexican Pesos (MXN) via bank transfer to the seller's designated account. A 30% advance payment (MXN 1,071,000.00) is due upon execution of this Purchase Order. The remaining 70% (MXN 2,499,000.00) shall be due within thirty (30) calendar days following the successful completion of the Actor platform deployment and the buyer's written acceptance of all deliverables in Mexico City. Late payments shall accrue interest at a rate of 1.5% per month, in accordance with Mexican commercial law.</w:t>
      </w:r>
    </w:p>
    <w:bookmarkEnd w:id="26"/>
    <w:bookmarkStart w:id="27" w:name="warranties-and-compliance"/>
    <w:p>
      <w:pPr>
        <w:pStyle w:val="Heading2"/>
      </w:pPr>
      <w:r>
        <w:t xml:space="preserve">7. Warranties and Compliance</w:t>
      </w:r>
    </w:p>
    <w:p>
      <w:pPr>
        <w:pStyle w:val="FirstParagraph"/>
      </w:pPr>
      <w:r>
        <w:t xml:space="preserve">The seller warrants that the Actor software and all associated hardware shall be free from defects in design, materials, and workmanship for a period of twenty-four (24) months from the date of acceptance in Mexico City. The seller further warrants that the Actor platform shall comply with all applicable data protection regulations in Mexico, including the LFPDPPP and the regulations issued by the Instituto Nacional de Transparencia, Acceso a la Información y Protección de Datos Personales (INAI). All Actor user data processed in Mexico City shall remain within Mexican jurisdiction and shall not be transferred to servers located outside of Mexico without the buyer's prior written consent.</w:t>
      </w:r>
    </w:p>
    <w:bookmarkEnd w:id="27"/>
    <w:bookmarkStart w:id="28" w:name="cancellation-and-termination"/>
    <w:p>
      <w:pPr>
        <w:pStyle w:val="Heading2"/>
      </w:pPr>
      <w:r>
        <w:t xml:space="preserve">8. Cancellation and Termination</w:t>
      </w:r>
    </w:p>
    <w:p>
      <w:pPr>
        <w:pStyle w:val="FirstParagraph"/>
      </w:pPr>
      <w:r>
        <w:t xml:space="preserve">Either party may cancel this Purchase Order with a minimum of thirty (30) days' written notice prior to the scheduled delivery date. In the event of cancellation by the buyer after the advance payment has been made, the seller shall retain the advance payment as liquidated damages. In the event of cancellation by the seller, the seller shall refund the full advance payment within fifteen (15) business days. Any termination of the Actor subscription mid-term shall be governed by the separate Master Service Agreement executed between the parties.</w:t>
      </w:r>
    </w:p>
    <w:bookmarkEnd w:id="28"/>
    <w:bookmarkStart w:id="29" w:name="governing-law-and-jurisdiction"/>
    <w:p>
      <w:pPr>
        <w:pStyle w:val="Heading2"/>
      </w:pPr>
      <w:r>
        <w:t xml:space="preserve">9. Governing Law and Jurisdiction</w:t>
      </w:r>
    </w:p>
    <w:p>
      <w:pPr>
        <w:pStyle w:val="FirstParagraph"/>
      </w:pPr>
      <w:r>
        <w:t xml:space="preserve">This Purchase Order shall be governed by and construed in accordance with the commercial laws of the United Mexican States. Any disputes arising from or in connection with this Purchase Order, including the procurement, deployment, or use of the Actor platform in Mexico, Mexico City, shall be subject to the exclusive jurisdiction of the commercial courts located in the judicial district of Mexico City, CDMX.</w:t>
      </w:r>
    </w:p>
    <w:p>
      <w:pPr>
        <w:pStyle w:val="BodyText"/>
      </w:pPr>
      <w:r>
        <w:rPr>
          <w:bCs/>
          <w:b/>
        </w:rPr>
        <w:t xml:space="preserve">For the Buyer:</w:t>
      </w:r>
    </w:p>
    <w:p>
      <w:pPr>
        <w:pStyle w:val="BodyText"/>
      </w:pPr>
      <w:r>
        <w:t xml:space="preserve">Grupo Tecnológico del Valle, S.A. de C.V.</w:t>
      </w:r>
    </w:p>
    <w:p>
      <w:pPr>
        <w:pStyle w:val="BodyText"/>
      </w:pPr>
      <w:r>
        <w:t xml:space="preserve">Lic. Mariana Solís Herrera</w:t>
      </w:r>
      <w:r>
        <w:br/>
      </w:r>
      <w:r>
        <w:t xml:space="preserve">Director of Procurement &amp; IT</w:t>
      </w:r>
      <w:r>
        <w:br/>
      </w:r>
      <w:r>
        <w:t xml:space="preserve">Mexico City, CDMX, Mexico</w:t>
      </w:r>
      <w:r>
        <w:br/>
      </w:r>
      <w:r>
        <w:t xml:space="preserve">Date: _______________</w:t>
      </w:r>
    </w:p>
    <w:p>
      <w:pPr>
        <w:pStyle w:val="BodyText"/>
      </w:pPr>
      <w:r>
        <w:rPr>
          <w:bCs/>
          <w:b/>
        </w:rPr>
        <w:t xml:space="preserve">For the Seller:</w:t>
      </w:r>
    </w:p>
    <w:p>
      <w:pPr>
        <w:pStyle w:val="BodyText"/>
      </w:pPr>
      <w:r>
        <w:t xml:space="preserve">Actor Solutions International, Inc.</w:t>
      </w:r>
    </w:p>
    <w:p>
      <w:pPr>
        <w:pStyle w:val="BodyText"/>
      </w:pPr>
      <w:r>
        <w:t xml:space="preserve">Mr. David Chen</w:t>
      </w:r>
      <w:r>
        <w:br/>
      </w:r>
      <w:r>
        <w:t xml:space="preserve">Regional Sales Director, Latin America</w:t>
      </w:r>
      <w:r>
        <w:br/>
      </w:r>
      <w:r>
        <w:t xml:space="preserve">Date: _______________</w:t>
      </w:r>
    </w:p>
    <w:p>
      <w:pPr>
        <w:pStyle w:val="BodyText"/>
      </w:pPr>
      <w:r>
        <w:t xml:space="preserve">This Purchase Order (PO-MX-2025-04871) is valid for a period of sixty (60) days from the date of issue. All references to the Actor platform in this document refer to the Actor Enterprise Suite, Version 7.2 or higher. This document was prepared for use in Mexico, Mexico City, and is subject to Mexican commercial and tax regulations. Unauthorized reproduction or distribution of this Purchase Order is strictly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Software - Mexico Mexico City</dc:title>
  <dc:creator/>
  <dc:language>en</dc:language>
  <cp:keywords/>
  <dcterms:created xsi:type="dcterms:W3CDTF">2026-10-10T05:11:13Z</dcterms:created>
  <dcterms:modified xsi:type="dcterms:W3CDTF">2026-10-10T05:11:13Z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