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Software</w:t>
      </w:r>
      <w:r>
        <w:t xml:space="preserve"> </w:t>
      </w:r>
      <w:r>
        <w:t xml:space="preserve">License</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Pagoda Enterprise Solutions Co., Ltd.</w:t>
      </w:r>
    </w:p>
    <w:p>
      <w:pPr>
        <w:pStyle w:val="BodyText"/>
      </w:pPr>
      <w:r>
        <w:t xml:space="preserve">25th Street, Section 14, Kamayut Township, Yangon, Myanmar</w:t>
      </w:r>
    </w:p>
    <w:p>
      <w:pPr>
        <w:pStyle w:val="BodyText"/>
      </w:pPr>
      <w:r>
        <w:t xml:space="preserve">Tel: +95-9-795-442-118 | Email: procurement@goldenpagoda.com.mm</w:t>
      </w:r>
    </w:p>
    <w:p>
      <w:pPr>
        <w:pStyle w:val="BodyText"/>
      </w:pPr>
      <w:r>
        <w:t xml:space="preserve">Tax Registration No. (TRN): 00123456789</w:t>
      </w:r>
    </w:p>
    <w:bookmarkEnd w:id="20"/>
    <w:p>
      <w:pPr>
        <w:pStyle w:val="BodyText"/>
      </w:pPr>
      <w:r>
        <w:rPr>
          <w:bCs/>
          <w:b/>
        </w:rPr>
        <w:t xml:space="preserve">Purchase Order No.:</w:t>
      </w:r>
      <w:r>
        <w:t xml:space="preserve"> </w:t>
      </w:r>
      <w:r>
        <w:t xml:space="preserve">GPE-PO-2025-00472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Yangon, Myanmar</w:t>
      </w:r>
      <w:r>
        <w:br/>
      </w:r>
      <w:r>
        <w:rPr>
          <w:bCs/>
          <w:b/>
        </w:rPr>
        <w:t xml:space="preserve">Status:</w:t>
      </w:r>
      <w:r>
        <w:t xml:space="preserve"> </w:t>
      </w:r>
      <w:r>
        <w:t xml:space="preserve">APPROVED</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Actor Technologies International Pte. Ltd.</w:t>
            </w:r>
          </w:p>
        </w:tc>
      </w:tr>
      <w:tr>
        <w:tc>
          <w:tcPr/>
          <w:p>
            <w:pPr>
              <w:pStyle w:val="Compact"/>
              <w:jc w:val="left"/>
            </w:pPr>
            <w:r>
              <w:t xml:space="preserve">Address</w:t>
            </w:r>
          </w:p>
        </w:tc>
        <w:tc>
          <w:tcPr/>
          <w:p>
            <w:pPr>
              <w:pStyle w:val="Compact"/>
              <w:jc w:val="left"/>
            </w:pPr>
            <w:r>
              <w:t xml:space="preserve">12 Marina Boulevard, Level 28, Singapore 018982</w:t>
            </w:r>
          </w:p>
        </w:tc>
      </w:tr>
      <w:tr>
        <w:tc>
          <w:tcPr/>
          <w:p>
            <w:pPr>
              <w:pStyle w:val="Compact"/>
              <w:jc w:val="left"/>
            </w:pPr>
            <w:r>
              <w:t xml:space="preserve">Contact Person</w:t>
            </w:r>
          </w:p>
        </w:tc>
        <w:tc>
          <w:tcPr/>
          <w:p>
            <w:pPr>
              <w:pStyle w:val="Compact"/>
              <w:jc w:val="left"/>
            </w:pPr>
            <w:r>
              <w:t xml:space="preserve">Mr. Daniel Tan – Regional Sales Director, Southeast Asia</w:t>
            </w:r>
          </w:p>
        </w:tc>
      </w:tr>
      <w:tr>
        <w:tc>
          <w:tcPr/>
          <w:p>
            <w:pPr>
              <w:pStyle w:val="Compact"/>
              <w:jc w:val="left"/>
            </w:pPr>
            <w:r>
              <w:t xml:space="preserve">Email</w:t>
            </w:r>
          </w:p>
        </w:tc>
        <w:tc>
          <w:tcPr/>
          <w:p>
            <w:pPr>
              <w:pStyle w:val="Compact"/>
              <w:jc w:val="left"/>
            </w:pPr>
            <w:r>
              <w:t xml:space="preserve">d.tan@actor-technologies.com</w:t>
            </w:r>
          </w:p>
        </w:tc>
      </w:tr>
      <w:tr>
        <w:tc>
          <w:tcPr/>
          <w:p>
            <w:pPr>
              <w:pStyle w:val="Compact"/>
              <w:jc w:val="left"/>
            </w:pPr>
            <w:r>
              <w:t xml:space="preserve">Phone</w:t>
            </w:r>
          </w:p>
        </w:tc>
        <w:tc>
          <w:tcPr/>
          <w:p>
            <w:pPr>
              <w:pStyle w:val="Compact"/>
              <w:jc w:val="left"/>
            </w:pPr>
            <w:r>
              <w:t xml:space="preserve">+65-6882-3341</w:t>
            </w:r>
          </w:p>
        </w:tc>
      </w:tr>
      <w:tr>
        <w:tc>
          <w:tcPr/>
          <w:p>
            <w:pPr>
              <w:pStyle w:val="Compact"/>
              <w:jc w:val="left"/>
            </w:pPr>
            <w:r>
              <w:t xml:space="preserve">UEN / Tax ID</w:t>
            </w:r>
          </w:p>
        </w:tc>
        <w:tc>
          <w:tcPr/>
          <w:p>
            <w:pPr>
              <w:pStyle w:val="Compact"/>
              <w:jc w:val="left"/>
            </w:pPr>
            <w:r>
              <w:t xml:space="preserve">2019334455K</w:t>
            </w:r>
          </w:p>
        </w:tc>
      </w:tr>
    </w:tbl>
    <w:bookmarkEnd w:id="21"/>
    <w:bookmarkStart w:id="22" w:name="buyer-information"/>
    <w:p>
      <w:pPr>
        <w:pStyle w:val="Heading2"/>
      </w:pPr>
      <w:r>
        <w:t xml:space="preserve">2.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Golden Pagoda Enterprise Solutions Co., Ltd.</w:t>
            </w:r>
          </w:p>
        </w:tc>
      </w:tr>
      <w:tr>
        <w:tc>
          <w:tcPr/>
          <w:p>
            <w:pPr>
              <w:pStyle w:val="Compact"/>
              <w:jc w:val="left"/>
            </w:pPr>
            <w:r>
              <w:t xml:space="preserve">Address</w:t>
            </w:r>
          </w:p>
        </w:tc>
        <w:tc>
          <w:tcPr/>
          <w:p>
            <w:pPr>
              <w:pStyle w:val="Compact"/>
              <w:jc w:val="left"/>
            </w:pPr>
            <w:r>
              <w:t xml:space="preserve">25th Street, Section 14, Kamayut Township, Yangon, Myanmar</w:t>
            </w:r>
          </w:p>
        </w:tc>
      </w:tr>
      <w:tr>
        <w:tc>
          <w:tcPr/>
          <w:p>
            <w:pPr>
              <w:pStyle w:val="Compact"/>
              <w:jc w:val="left"/>
            </w:pPr>
            <w:r>
              <w:t xml:space="preserve">Authorized Signatory</w:t>
            </w:r>
          </w:p>
        </w:tc>
        <w:tc>
          <w:tcPr/>
          <w:p>
            <w:pPr>
              <w:pStyle w:val="Compact"/>
              <w:jc w:val="left"/>
            </w:pPr>
            <w:r>
              <w:t xml:space="preserve">U Kyaw Min – Chief Information Officer</w:t>
            </w:r>
          </w:p>
        </w:tc>
      </w:tr>
      <w:tr>
        <w:tc>
          <w:tcPr/>
          <w:p>
            <w:pPr>
              <w:pStyle w:val="Compact"/>
              <w:jc w:val="left"/>
            </w:pPr>
            <w:r>
              <w:t xml:space="preserve">Email</w:t>
            </w:r>
          </w:p>
        </w:tc>
        <w:tc>
          <w:tcPr/>
          <w:p>
            <w:pPr>
              <w:pStyle w:val="Compact"/>
              <w:jc w:val="left"/>
            </w:pPr>
            <w:r>
              <w:t xml:space="preserve">ukyawmin@goldenpagoda.com.mm</w:t>
            </w:r>
          </w:p>
        </w:tc>
      </w:tr>
      <w:tr>
        <w:tc>
          <w:tcPr/>
          <w:p>
            <w:pPr>
              <w:pStyle w:val="Compact"/>
              <w:jc w:val="left"/>
            </w:pPr>
            <w:r>
              <w:t xml:space="preserve">Phone</w:t>
            </w:r>
          </w:p>
        </w:tc>
        <w:tc>
          <w:tcPr/>
          <w:p>
            <w:pPr>
              <w:pStyle w:val="Compact"/>
              <w:jc w:val="left"/>
            </w:pPr>
            <w:r>
              <w:t xml:space="preserve">+95-9-795-442-118</w:t>
            </w:r>
          </w:p>
        </w:tc>
      </w:tr>
      <w:tr>
        <w:tc>
          <w:tcPr/>
          <w:p>
            <w:pPr>
              <w:pStyle w:val="Compact"/>
              <w:jc w:val="left"/>
            </w:pPr>
            <w:r>
              <w:t xml:space="preserve">Bank Details</w:t>
            </w:r>
          </w:p>
        </w:tc>
        <w:tc>
          <w:tcPr/>
          <w:p>
            <w:pPr>
              <w:pStyle w:val="Compact"/>
              <w:jc w:val="left"/>
            </w:pPr>
            <w:r>
              <w:t xml:space="preserve">CB Bank, Yangon Branch – A/C No. 0012-3456-7890 (USD)</w:t>
            </w:r>
          </w:p>
        </w:tc>
      </w:tr>
    </w:tbl>
    <w:bookmarkEnd w:id="22"/>
    <w:bookmarkStart w:id="23" w:name="line-items-actor-product-services"/>
    <w:p>
      <w:pPr>
        <w:pStyle w:val="Heading2"/>
      </w:pPr>
      <w:r>
        <w:t xml:space="preserve">3. Line Items – Actor Product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Actor Enterprise Workflow Automation Platform – Perpetual License (500 concurrent user seats)</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2</w:t>
            </w:r>
          </w:p>
        </w:tc>
        <w:tc>
          <w:tcPr/>
          <w:p>
            <w:pPr>
              <w:pStyle w:val="Compact"/>
              <w:jc w:val="left"/>
            </w:pPr>
            <w:r>
              <w:t xml:space="preserve">Actor Advanced Analytics &amp; Reporting Module – Annual Subscription</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3</w:t>
            </w:r>
          </w:p>
        </w:tc>
        <w:tc>
          <w:tcPr/>
          <w:p>
            <w:pPr>
              <w:pStyle w:val="Compact"/>
              <w:jc w:val="left"/>
            </w:pPr>
            <w:r>
              <w:t xml:space="preserve">Actor API Integration Gateway – Enterprise Tier (unlimited API calls, dedicated support)</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4</w:t>
            </w:r>
          </w:p>
        </w:tc>
        <w:tc>
          <w:tcPr/>
          <w:p>
            <w:pPr>
              <w:pStyle w:val="Compact"/>
              <w:jc w:val="left"/>
            </w:pPr>
            <w:r>
              <w:t xml:space="preserve">Actor On-Site Implementation &amp; Configuration Services – Yangon, Myanmar (5-day engagement, 3 certified engineers)</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5</w:t>
            </w:r>
          </w:p>
        </w:tc>
        <w:tc>
          <w:tcPr/>
          <w:p>
            <w:pPr>
              <w:pStyle w:val="Compact"/>
              <w:jc w:val="left"/>
            </w:pPr>
            <w:r>
              <w:t xml:space="preserve">Actor End-User Training Program – 2-day workshop for 40 staff members at Golden Pagoda office, Yangon</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Actor Premium Technical Support – 24/7/365 SLA (99.9% uptime guarantee), 12-month term</w:t>
            </w:r>
          </w:p>
        </w:tc>
        <w:tc>
          <w:tcPr/>
          <w:p>
            <w:pPr>
              <w:pStyle w:val="Compact"/>
              <w:jc w:val="left"/>
            </w:pPr>
            <w:r>
              <w:t xml:space="preserve">1</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7</w:t>
            </w:r>
          </w:p>
        </w:tc>
        <w:tc>
          <w:tcPr/>
          <w:p>
            <w:pPr>
              <w:pStyle w:val="Compact"/>
              <w:jc w:val="left"/>
            </w:pPr>
            <w:r>
              <w:t xml:space="preserve">Actor Disaster Recovery &amp; Backup Add-on – Annual license</w:t>
            </w:r>
          </w:p>
        </w:tc>
        <w:tc>
          <w:tcPr/>
          <w:p>
            <w:pPr>
              <w:pStyle w:val="Compact"/>
              <w:jc w:val="left"/>
            </w:pPr>
            <w:r>
              <w:t xml:space="preserve">1</w:t>
            </w:r>
          </w:p>
        </w:tc>
        <w:tc>
          <w:tcPr/>
          <w:p>
            <w:pPr>
              <w:pStyle w:val="Compact"/>
              <w:jc w:val="left"/>
            </w:pPr>
            <w:r>
              <w:t xml:space="preserve">8,650.00</w:t>
            </w:r>
          </w:p>
        </w:tc>
        <w:tc>
          <w:tcPr/>
          <w:p>
            <w:pPr>
              <w:pStyle w:val="Compact"/>
              <w:jc w:val="left"/>
            </w:pPr>
            <w:r>
              <w:t xml:space="preserve">8,650.00</w:t>
            </w:r>
          </w:p>
        </w:tc>
      </w:tr>
      <w:tr>
        <w:tc>
          <w:tcPr>
            <w:gridSpan w:val="4"/>
          </w:tcPr>
          <w:p>
            <w:pPr>
              <w:pStyle w:val="Compact"/>
              <w:jc w:val="left"/>
            </w:pPr>
            <w:r>
              <w:t xml:space="preserve">Subtotal</w:t>
            </w:r>
          </w:p>
        </w:tc>
        <w:tc>
          <w:tcPr/>
          <w:p>
            <w:pPr>
              <w:pStyle w:val="Compact"/>
              <w:jc w:val="left"/>
            </w:pPr>
            <w:r>
              <w:t xml:space="preserve">232,700.00</w:t>
            </w:r>
          </w:p>
        </w:tc>
      </w:tr>
      <w:tr>
        <w:tc>
          <w:tcPr>
            <w:gridSpan w:val="4"/>
          </w:tcPr>
          <w:p>
            <w:pPr>
              <w:pStyle w:val="Compact"/>
              <w:jc w:val="left"/>
            </w:pPr>
            <w:r>
              <w:t xml:space="preserve">Applicable Tax / Duties (as per Myanmar Revenue Department regulations)</w:t>
            </w:r>
          </w:p>
        </w:tc>
        <w:tc>
          <w:tcPr/>
          <w:p>
            <w:pPr>
              <w:pStyle w:val="Compact"/>
              <w:jc w:val="left"/>
            </w:pPr>
            <w:r>
              <w:t xml:space="preserve">13,962.00</w:t>
            </w:r>
          </w:p>
        </w:tc>
      </w:tr>
      <w:tr>
        <w:tc>
          <w:tcPr>
            <w:gridSpan w:val="4"/>
          </w:tcPr>
          <w:p>
            <w:pPr>
              <w:pStyle w:val="Compact"/>
              <w:jc w:val="left"/>
            </w:pPr>
            <w:r>
              <w:rPr>
                <w:bCs/>
                <w:b/>
              </w:rPr>
              <w:t xml:space="preserve">TOTAL AMOUNT DUE (USD)</w:t>
            </w:r>
          </w:p>
        </w:tc>
        <w:tc>
          <w:tcPr/>
          <w:p>
            <w:pPr>
              <w:pStyle w:val="Compact"/>
              <w:jc w:val="left"/>
            </w:pPr>
            <w:r>
              <w:rPr>
                <w:bCs/>
                <w:b/>
              </w:rPr>
              <w:t xml:space="preserve">246,662.00</w:t>
            </w:r>
          </w:p>
        </w:tc>
      </w:tr>
    </w:tbl>
    <w:bookmarkEnd w:id="23"/>
    <w:bookmarkStart w:id="24" w:name="delivery-implementation-schedule"/>
    <w:p>
      <w:pPr>
        <w:pStyle w:val="Heading2"/>
      </w:pPr>
      <w:r>
        <w:t xml:space="preserve">4. Delivery &amp; Implementation Schedule</w:t>
      </w:r>
    </w:p>
    <w:p>
      <w:pPr>
        <w:pStyle w:val="FirstParagraph"/>
      </w:pPr>
      <w:r>
        <w:t xml:space="preserve">The Actor software licenses and digital access credentials shall be delivered electronically to the designated IT administrator at Golden Pagoda Enterprise Solutions within</w:t>
      </w:r>
      <w:r>
        <w:t xml:space="preserve"> </w:t>
      </w:r>
      <w:r>
        <w:rPr>
          <w:bCs/>
          <w:b/>
        </w:rPr>
        <w:t xml:space="preserve">five (5) business days</w:t>
      </w:r>
      <w:r>
        <w:t xml:space="preserve"> </w:t>
      </w:r>
      <w:r>
        <w:t xml:space="preserve">of full payment confirmation. The on-site implementation team from Actor Technologies International shall arrive at the buyer's premises in</w:t>
      </w:r>
      <w:r>
        <w:t xml:space="preserve"> </w:t>
      </w:r>
      <w:r>
        <w:rPr>
          <w:bCs/>
          <w:b/>
        </w:rPr>
        <w:t xml:space="preserve">Kamayut Township, Yangon, Myanmar</w:t>
      </w:r>
      <w:r>
        <w:t xml:space="preserve"> </w:t>
      </w:r>
      <w:r>
        <w:t xml:space="preserve">no later than</w:t>
      </w:r>
      <w:r>
        <w:t xml:space="preserve"> </w:t>
      </w:r>
      <w:r>
        <w:rPr>
          <w:bCs/>
          <w:b/>
        </w:rPr>
        <w:t xml:space="preserve">1 August 2025</w:t>
      </w:r>
      <w:r>
        <w:t xml:space="preserve">. All travel, accommodation, and local transportation for the Actor implementation engineers shall be covered by the vendor as included in Line Item 4. The end-user training workshop (Line Item 5) is scheduled for</w:t>
      </w:r>
      <w:r>
        <w:t xml:space="preserve"> </w:t>
      </w:r>
      <w:r>
        <w:rPr>
          <w:bCs/>
          <w:b/>
        </w:rPr>
        <w:t xml:space="preserve">8–9 August 2025</w:t>
      </w:r>
      <w:r>
        <w:t xml:space="preserve"> </w:t>
      </w:r>
      <w:r>
        <w:t xml:space="preserve">at the Golden Pagoda main office, 25th Street, Section 14, Yangon.</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w:t>
      </w:r>
      <w:r>
        <w:t xml:space="preserve"> </w:t>
      </w:r>
      <w:r>
        <w:t xml:space="preserve">Full payment of USD 246,662.00 shall be remitted via international wire transfer to the vendor's designated bank account within thirty (30) calendar days from the date of this Purchase Order. Late payments shall incur a penalty of 1.5% per month on the outstanding balance.</w:t>
      </w:r>
    </w:p>
    <w:p>
      <w:pPr>
        <w:numPr>
          <w:ilvl w:val="0"/>
          <w:numId w:val="1001"/>
        </w:numPr>
        <w:pStyle w:val="Compact"/>
      </w:pPr>
      <w:r>
        <w:rPr>
          <w:bCs/>
          <w:b/>
        </w:rPr>
        <w:t xml:space="preserve">Warranty:</w:t>
      </w:r>
      <w:r>
        <w:t xml:space="preserve"> </w:t>
      </w:r>
      <w:r>
        <w:t xml:space="preserve">Actor Technologies International warrants that the Actor platform shall be free from material defects in design and performance for a period of twelve (12) months from the date of successful deployment in Yangon. Any defects shall be remedied at no additional cost to the buyer.</w:t>
      </w:r>
    </w:p>
    <w:p>
      <w:pPr>
        <w:numPr>
          <w:ilvl w:val="0"/>
          <w:numId w:val="1001"/>
        </w:numPr>
        <w:pStyle w:val="Compact"/>
      </w:pPr>
      <w:r>
        <w:rPr>
          <w:bCs/>
          <w:b/>
        </w:rPr>
        <w:t xml:space="preserve">Intellectual Property:</w:t>
      </w:r>
      <w:r>
        <w:t xml:space="preserve"> </w:t>
      </w:r>
      <w:r>
        <w:t xml:space="preserve">All intellectual property rights in the Actor software, including source code, documentation, and proprietary algorithms, remain the exclusive property of Actor Technologies International Pte. Ltd. The buyer is granted a non-transferable, non-exclusive license to use the Actor platform solely for internal business operations within Myanmar.</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financial data, and technical specifications exchanged in connection with this Purchase Order. This obligation shall survive termination of the agreement for a period of three (3) years.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changes in Myanmar import/export regulations, or telecommunications failures.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 Any disputes arising herefrom shall be resolved through arbitration in Yangon, Myanmar, in accordance with the Myanmar Arbitration Law.</w:t>
      </w:r>
    </w:p>
    <w:p>
      <w:pPr>
        <w:numPr>
          <w:ilvl w:val="0"/>
          <w:numId w:val="1001"/>
        </w:numPr>
        <w:pStyle w:val="Compact"/>
      </w:pPr>
      <w:r>
        <w:rPr>
          <w:bCs/>
          <w:b/>
        </w:rPr>
        <w:t xml:space="preserve">Compliance:</w:t>
      </w:r>
      <w:r>
        <w:t xml:space="preserve"> </w:t>
      </w:r>
      <w:r>
        <w:t xml:space="preserve">The vendor confirms that the Actor software complies with all applicable data protection and cybersecurity regulations in force in Myanmar, including the Electronic Transactions Law (2013) and any directives issued by the Myanmar Telecommunications Regulatory Body.</w:t>
      </w:r>
    </w:p>
    <w:p>
      <w:pPr>
        <w:numPr>
          <w:ilvl w:val="0"/>
          <w:numId w:val="1001"/>
        </w:numPr>
        <w:pStyle w:val="Compact"/>
      </w:pPr>
      <w:r>
        <w:rPr>
          <w:bCs/>
          <w:b/>
        </w:rPr>
        <w:t xml:space="preserve">Termination:</w:t>
      </w:r>
      <w:r>
        <w:t xml:space="preserve"> </w:t>
      </w:r>
      <w:r>
        <w:t xml:space="preserve">Either party may terminate this Purchase Order with thirty (30) days' written notice if the other party commits a material breach and fails to cure such breach within the notice period.</w:t>
      </w:r>
    </w:p>
    <w:bookmarkEnd w:id="25"/>
    <w:bookmarkStart w:id="26" w:name="notes-special-instructions"/>
    <w:p>
      <w:pPr>
        <w:pStyle w:val="Heading2"/>
      </w:pPr>
      <w:r>
        <w:t xml:space="preserve">6. Notes &amp; Special Instructions</w:t>
      </w:r>
    </w:p>
    <w:p>
      <w:pPr>
        <w:pStyle w:val="FirstParagraph"/>
      </w:pPr>
      <w:r>
        <w:t xml:space="preserve">The buyer requests that all Actor documentation, user manuals, and training materials be provided in both English and Burmese (Myanmar) language. The vendor shall ensure that the Actor platform's user interface supports the Burmese Unicode script for all 500 licensed seats. A dedicated local support liaison based in Yangon shall be assigned to the account for the duration of the 12-month support contract. All hardware components, if any, must be shipped to the buyer's Yangon warehouse and cleared through Myanmar customs with all applicable duties pre-paid by the vendor.</w:t>
      </w:r>
    </w:p>
    <w:bookmarkEnd w:id="26"/>
    <w:p>
      <w:pPr>
        <w:pStyle w:val="BodyText"/>
      </w:pPr>
      <w:r>
        <w:rPr>
          <w:bCs/>
          <w:b/>
        </w:rPr>
        <w:t xml:space="preserve">For and on behalf of the Buyer:</w:t>
      </w:r>
    </w:p>
    <w:p>
      <w:pPr>
        <w:pStyle w:val="BodyText"/>
      </w:pPr>
      <w:r>
        <w:t xml:space="preserve">Golden Pagoda Enterprise Solutions Co., Ltd.</w:t>
      </w:r>
    </w:p>
    <w:p>
      <w:pPr>
        <w:pStyle w:val="BodyText"/>
      </w:pPr>
      <w:r>
        <w:t xml:space="preserve">U Kyaw Min</w:t>
      </w:r>
      <w:r>
        <w:br/>
      </w:r>
      <w:r>
        <w:t xml:space="preserve">Chief Information Officer</w:t>
      </w:r>
      <w:r>
        <w:br/>
      </w:r>
      <w:r>
        <w:t xml:space="preserve">Date: _______________</w:t>
      </w:r>
    </w:p>
    <w:p>
      <w:pPr>
        <w:pStyle w:val="BodyText"/>
      </w:pPr>
      <w:r>
        <w:rPr>
          <w:bCs/>
          <w:b/>
        </w:rPr>
        <w:t xml:space="preserve">For and on behalf of the Vendor:</w:t>
      </w:r>
    </w:p>
    <w:p>
      <w:pPr>
        <w:pStyle w:val="BodyText"/>
      </w:pPr>
      <w:r>
        <w:t xml:space="preserve">Actor Technologies International Pte. Ltd.</w:t>
      </w:r>
    </w:p>
    <w:p>
      <w:pPr>
        <w:pStyle w:val="BodyText"/>
      </w:pPr>
      <w:r>
        <w:t xml:space="preserve">Daniel Tan</w:t>
      </w:r>
      <w:r>
        <w:br/>
      </w:r>
      <w:r>
        <w:t xml:space="preserve">Regional Sales Director, SEA</w:t>
      </w:r>
      <w:r>
        <w:br/>
      </w:r>
      <w:r>
        <w:t xml:space="preserve">Date: _______________</w:t>
      </w:r>
    </w:p>
    <w:p>
      <w:pPr>
        <w:pStyle w:val="BodyText"/>
      </w:pPr>
      <w:r>
        <w:t xml:space="preserve">This Purchase Order (GPE-PO-2025-00472) was issued by Golden Pagoda Enterprise Solutions Co., Ltd., Yangon, Myanmar. This document constitutes a binding commercial agreement upon signature by both parties. For inquiries, contact the Procurement Department at procurement@goldenpagoda.com.mm. © 2025 Golden Pagoda Enterprise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Software License - Myanmar Yangon</dc:title>
  <dc:creator/>
  <dc:language>en</dc:language>
  <cp:keywords/>
  <dcterms:created xsi:type="dcterms:W3CDTF">2026-10-10T02:10:02Z</dcterms:created>
  <dcterms:modified xsi:type="dcterms:W3CDTF">2026-10-10T02:10:02Z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