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PO Number: PO-AMST-2025-04871</w:t>
      </w:r>
    </w:p>
    <w:p>
      <w:pPr>
        <w:pStyle w:val="BodyText"/>
      </w:pPr>
      <w:r>
        <w:t xml:space="preserve">Date of Issue: 14 June 2025</w:t>
      </w:r>
    </w:p>
    <w:p>
      <w:pPr>
        <w:pStyle w:val="BodyText"/>
      </w:pPr>
      <w:r>
        <w:t xml:space="preserve">Valid Until: 31 July 2025</w:t>
      </w:r>
    </w:p>
    <w:p>
      <w:pPr>
        <w:pStyle w:val="BodyText"/>
      </w:pPr>
      <w:r>
        <w:t xml:space="preserve">Location of Performance: Netherlands Amsterdam</w:t>
      </w:r>
    </w:p>
    <w:bookmarkEnd w:id="20"/>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Amsterdam Stage Productions B.V.</w:t>
            </w:r>
          </w:p>
        </w:tc>
      </w:tr>
      <w:tr>
        <w:tc>
          <w:tcPr/>
          <w:p>
            <w:pPr>
              <w:pStyle w:val="Compact"/>
              <w:jc w:val="left"/>
            </w:pPr>
            <w:r>
              <w:t xml:space="preserve">Address</w:t>
            </w:r>
          </w:p>
        </w:tc>
        <w:tc>
          <w:tcPr/>
          <w:p>
            <w:pPr>
              <w:pStyle w:val="Compact"/>
              <w:jc w:val="left"/>
            </w:pPr>
            <w:r>
              <w:t xml:space="preserve">Herengracht 420, 1017 CA, Netherlands Amsterdam</w:t>
            </w:r>
          </w:p>
        </w:tc>
      </w:tr>
      <w:tr>
        <w:tc>
          <w:tcPr/>
          <w:p>
            <w:pPr>
              <w:pStyle w:val="Compact"/>
              <w:jc w:val="left"/>
            </w:pPr>
            <w:r>
              <w:t xml:space="preserve">Contact Person</w:t>
            </w:r>
          </w:p>
        </w:tc>
        <w:tc>
          <w:tcPr/>
          <w:p>
            <w:pPr>
              <w:pStyle w:val="Compact"/>
              <w:jc w:val="left"/>
            </w:pPr>
            <w:r>
              <w:t xml:space="preserve">Dr. Willem van der Berg, Head of Casting &amp; Production</w:t>
            </w:r>
          </w:p>
        </w:tc>
      </w:tr>
      <w:tr>
        <w:tc>
          <w:tcPr/>
          <w:p>
            <w:pPr>
              <w:pStyle w:val="Compact"/>
              <w:jc w:val="left"/>
            </w:pPr>
            <w:r>
              <w:t xml:space="preserve">Email</w:t>
            </w:r>
          </w:p>
        </w:tc>
        <w:tc>
          <w:tcPr/>
          <w:p>
            <w:pPr>
              <w:pStyle w:val="Compact"/>
              <w:jc w:val="left"/>
            </w:pPr>
            <w:r>
              <w:t xml:space="preserve">w.vanderberg@amsterdamstage.nl</w:t>
            </w:r>
          </w:p>
        </w:tc>
      </w:tr>
      <w:tr>
        <w:tc>
          <w:tcPr/>
          <w:p>
            <w:pPr>
              <w:pStyle w:val="Compact"/>
              <w:jc w:val="left"/>
            </w:pPr>
            <w:r>
              <w:t xml:space="preserve">Phone</w:t>
            </w:r>
          </w:p>
        </w:tc>
        <w:tc>
          <w:tcPr/>
          <w:p>
            <w:pPr>
              <w:pStyle w:val="Compact"/>
              <w:jc w:val="left"/>
            </w:pPr>
            <w:r>
              <w:t xml:space="preserve">+31 (0)20 555 0142</w:t>
            </w:r>
          </w:p>
        </w:tc>
      </w:tr>
      <w:tr>
        <w:tc>
          <w:tcPr/>
          <w:p>
            <w:pPr>
              <w:pStyle w:val="Compact"/>
              <w:jc w:val="left"/>
            </w:pPr>
            <w:r>
              <w:t xml:space="preserve">KvK Number</w:t>
            </w:r>
          </w:p>
        </w:tc>
        <w:tc>
          <w:tcPr/>
          <w:p>
            <w:pPr>
              <w:pStyle w:val="Compact"/>
              <w:jc w:val="left"/>
            </w:pPr>
            <w:r>
              <w:t xml:space="preserve">74829103</w:t>
            </w:r>
          </w:p>
        </w:tc>
      </w:tr>
      <w:tr>
        <w:tc>
          <w:tcPr/>
          <w:p>
            <w:pPr>
              <w:pStyle w:val="Compact"/>
              <w:jc w:val="left"/>
            </w:pPr>
            <w:r>
              <w:t xml:space="preserve">VAT Number</w:t>
            </w:r>
          </w:p>
        </w:tc>
        <w:tc>
          <w:tcPr/>
          <w:p>
            <w:pPr>
              <w:pStyle w:val="Compact"/>
              <w:jc w:val="left"/>
            </w:pPr>
            <w:r>
              <w:t xml:space="preserve">NL861234567B01</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Actor Name</w:t>
            </w:r>
          </w:p>
        </w:tc>
        <w:tc>
          <w:tcPr/>
          <w:p>
            <w:pPr>
              <w:pStyle w:val="Compact"/>
              <w:jc w:val="left"/>
            </w:pPr>
            <w:r>
              <w:t xml:space="preserve">Mr. Jasper de Vries (Professional Actor &amp; Performer)</w:t>
            </w:r>
          </w:p>
        </w:tc>
      </w:tr>
      <w:tr>
        <w:tc>
          <w:tcPr/>
          <w:p>
            <w:pPr>
              <w:pStyle w:val="Compact"/>
              <w:jc w:val="left"/>
            </w:pPr>
            <w:r>
              <w:t xml:space="preserve">Agency</w:t>
            </w:r>
          </w:p>
        </w:tc>
        <w:tc>
          <w:tcPr/>
          <w:p>
            <w:pPr>
              <w:pStyle w:val="Compact"/>
              <w:jc w:val="left"/>
            </w:pPr>
            <w:r>
              <w:t xml:space="preserve">De Vries Performance Agency, Prinsengracht 88, 1015 HE, Netherlands Amsterdam</w:t>
            </w:r>
          </w:p>
        </w:tc>
      </w:tr>
      <w:tr>
        <w:tc>
          <w:tcPr/>
          <w:p>
            <w:pPr>
              <w:pStyle w:val="Compact"/>
              <w:jc w:val="left"/>
            </w:pPr>
            <w:r>
              <w:t xml:space="preserve">Contact Person</w:t>
            </w:r>
          </w:p>
        </w:tc>
        <w:tc>
          <w:tcPr/>
          <w:p>
            <w:pPr>
              <w:pStyle w:val="Compact"/>
              <w:jc w:val="left"/>
            </w:pPr>
            <w:r>
              <w:t xml:space="preserve">Sandra de Vries, Talent Manager</w:t>
            </w:r>
          </w:p>
        </w:tc>
      </w:tr>
      <w:tr>
        <w:tc>
          <w:tcPr/>
          <w:p>
            <w:pPr>
              <w:pStyle w:val="Compact"/>
              <w:jc w:val="left"/>
            </w:pPr>
            <w:r>
              <w:t xml:space="preserve">Email</w:t>
            </w:r>
          </w:p>
        </w:tc>
        <w:tc>
          <w:tcPr/>
          <w:p>
            <w:pPr>
              <w:pStyle w:val="Compact"/>
              <w:jc w:val="left"/>
            </w:pPr>
            <w:r>
              <w:t xml:space="preserve">sandra@devriesagency.nl</w:t>
            </w:r>
          </w:p>
        </w:tc>
      </w:tr>
      <w:tr>
        <w:tc>
          <w:tcPr/>
          <w:p>
            <w:pPr>
              <w:pStyle w:val="Compact"/>
              <w:jc w:val="left"/>
            </w:pPr>
            <w:r>
              <w:t xml:space="preserve">Phone</w:t>
            </w:r>
          </w:p>
        </w:tc>
        <w:tc>
          <w:tcPr/>
          <w:p>
            <w:pPr>
              <w:pStyle w:val="Compact"/>
              <w:jc w:val="left"/>
            </w:pPr>
            <w:r>
              <w:t xml:space="preserve">+31 (0)20 555 0387</w:t>
            </w:r>
          </w:p>
        </w:tc>
      </w:tr>
      <w:tr>
        <w:tc>
          <w:tcPr/>
          <w:p>
            <w:pPr>
              <w:pStyle w:val="Compact"/>
              <w:jc w:val="left"/>
            </w:pPr>
            <w:r>
              <w:t xml:space="preserve">IBAN</w:t>
            </w:r>
          </w:p>
        </w:tc>
        <w:tc>
          <w:tcPr/>
          <w:p>
            <w:pPr>
              <w:pStyle w:val="Compact"/>
              <w:jc w:val="left"/>
            </w:pPr>
            <w:r>
              <w:t xml:space="preserve">NL91 ABNA 0417 1643 00</w:t>
            </w:r>
          </w:p>
        </w:tc>
      </w:tr>
    </w:tbl>
    <w:bookmarkEnd w:id="22"/>
    <w:bookmarkStart w:id="23" w:name="description-of-purchase-actor-services"/>
    <w:p>
      <w:pPr>
        <w:pStyle w:val="Heading2"/>
      </w:pPr>
      <w:r>
        <w:t xml:space="preserve">3. Description of Purchase – Actor Services</w:t>
      </w:r>
    </w:p>
    <w:p>
      <w:pPr>
        <w:pStyle w:val="FirstParagraph"/>
      </w:pPr>
      <w:r>
        <w:t xml:space="preserve">This Purchase Order is issued by Amsterdam Stage Productions B.V. to engage the services of the above-named</w:t>
      </w:r>
      <w:r>
        <w:t xml:space="preserve"> </w:t>
      </w:r>
      <w:r>
        <w:t xml:space="preserve">Actor</w:t>
      </w:r>
      <w:r>
        <w:t xml:space="preserve">, Mr. Jasper de Vries, for the principal role in the theatrical production</w:t>
      </w:r>
      <w:r>
        <w:t xml:space="preserve"> </w:t>
      </w:r>
      <w:r>
        <w:rPr>
          <w:iCs/>
          <w:i/>
        </w:rPr>
        <w:t xml:space="preserve">"The Amsterdam Requiem"</w:t>
      </w:r>
      <w:r>
        <w:t xml:space="preserve">, to be staged at the Royal Theatre Carré in</w:t>
      </w:r>
      <w:r>
        <w:t xml:space="preserve"> </w:t>
      </w:r>
      <w:r>
        <w:t xml:space="preserve">Netherlands Amsterdam</w:t>
      </w:r>
      <w:r>
        <w:t xml:space="preserve">. The Actor shall perform the lead role of "Hendrik" across all scheduled performances, rehearsals, and promotional appearances as detailed in the line items below. All services shall be rendered in accordance with the collective labor agreement for the Dutch performing arts sector (CAO Podiumkunsten) and applicable labor regulations of the Netherlands.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Actor principal role – Rehearsal period (28 working days at the rehearsal studio, Netherlands Amsterdam)</w:t>
            </w:r>
          </w:p>
        </w:tc>
        <w:tc>
          <w:tcPr/>
          <w:p>
            <w:pPr>
              <w:pStyle w:val="Compact"/>
              <w:jc w:val="left"/>
            </w:pPr>
            <w:r>
              <w:t xml:space="preserve">28 days</w:t>
            </w:r>
          </w:p>
        </w:tc>
        <w:tc>
          <w:tcPr/>
          <w:p>
            <w:pPr>
              <w:pStyle w:val="Compact"/>
              <w:jc w:val="left"/>
            </w:pPr>
            <w:r>
              <w:t xml:space="preserve">€ 450.00</w:t>
            </w:r>
          </w:p>
        </w:tc>
        <w:tc>
          <w:tcPr/>
          <w:p>
            <w:pPr>
              <w:pStyle w:val="Compact"/>
              <w:jc w:val="left"/>
            </w:pPr>
            <w:r>
              <w:t xml:space="preserve">€ 12,600.00</w:t>
            </w:r>
          </w:p>
        </w:tc>
      </w:tr>
      <w:tr>
        <w:tc>
          <w:tcPr/>
          <w:p>
            <w:pPr>
              <w:pStyle w:val="Compact"/>
              <w:jc w:val="left"/>
            </w:pPr>
            <w:r>
              <w:t xml:space="preserve">2</w:t>
            </w:r>
          </w:p>
        </w:tc>
        <w:tc>
          <w:tcPr/>
          <w:p>
            <w:pPr>
              <w:pStyle w:val="Compact"/>
              <w:jc w:val="left"/>
            </w:pPr>
            <w:r>
              <w:t xml:space="preserve">Actor principal role – Performance run (42 evening performances at Royal Theatre Carré, Netherlands Amsterdam)</w:t>
            </w:r>
          </w:p>
        </w:tc>
        <w:tc>
          <w:tcPr/>
          <w:p>
            <w:pPr>
              <w:pStyle w:val="Compact"/>
              <w:jc w:val="left"/>
            </w:pPr>
            <w:r>
              <w:t xml:space="preserve">42 performances</w:t>
            </w:r>
          </w:p>
        </w:tc>
        <w:tc>
          <w:tcPr/>
          <w:p>
            <w:pPr>
              <w:pStyle w:val="Compact"/>
              <w:jc w:val="left"/>
            </w:pPr>
            <w:r>
              <w:t xml:space="preserve">€ 620.00</w:t>
            </w:r>
          </w:p>
        </w:tc>
        <w:tc>
          <w:tcPr/>
          <w:p>
            <w:pPr>
              <w:pStyle w:val="Compact"/>
              <w:jc w:val="left"/>
            </w:pPr>
            <w:r>
              <w:t xml:space="preserve">€ 26,040.00</w:t>
            </w:r>
          </w:p>
        </w:tc>
      </w:tr>
      <w:tr>
        <w:tc>
          <w:tcPr/>
          <w:p>
            <w:pPr>
              <w:pStyle w:val="Compact"/>
              <w:jc w:val="left"/>
            </w:pPr>
            <w:r>
              <w:t xml:space="preserve">3</w:t>
            </w:r>
          </w:p>
        </w:tc>
        <w:tc>
          <w:tcPr/>
          <w:p>
            <w:pPr>
              <w:pStyle w:val="Compact"/>
              <w:jc w:val="left"/>
            </w:pPr>
            <w:r>
              <w:t xml:space="preserve">Actor promotional appearances – Press conference, media interviews, and opening night gala (5 events in Netherlands Amsterdam)</w:t>
            </w:r>
          </w:p>
        </w:tc>
        <w:tc>
          <w:tcPr/>
          <w:p>
            <w:pPr>
              <w:pStyle w:val="Compact"/>
              <w:jc w:val="left"/>
            </w:pPr>
            <w:r>
              <w:t xml:space="preserve">5 events</w:t>
            </w:r>
          </w:p>
        </w:tc>
        <w:tc>
          <w:tcPr/>
          <w:p>
            <w:pPr>
              <w:pStyle w:val="Compact"/>
              <w:jc w:val="left"/>
            </w:pPr>
            <w:r>
              <w:t xml:space="preserve">€ 350.00</w:t>
            </w:r>
          </w:p>
        </w:tc>
        <w:tc>
          <w:tcPr/>
          <w:p>
            <w:pPr>
              <w:pStyle w:val="Compact"/>
              <w:jc w:val="left"/>
            </w:pPr>
            <w:r>
              <w:t xml:space="preserve">€ 1,750.00</w:t>
            </w:r>
          </w:p>
        </w:tc>
      </w:tr>
      <w:tr>
        <w:tc>
          <w:tcPr/>
          <w:p>
            <w:pPr>
              <w:pStyle w:val="Compact"/>
              <w:jc w:val="left"/>
            </w:pPr>
            <w:r>
              <w:t xml:space="preserve">4</w:t>
            </w:r>
          </w:p>
        </w:tc>
        <w:tc>
          <w:tcPr/>
          <w:p>
            <w:pPr>
              <w:pStyle w:val="Compact"/>
              <w:jc w:val="left"/>
            </w:pPr>
            <w:r>
              <w:t xml:space="preserve">Actor costume fitting and wardrobe consultation (3 sessions at the production atelier, Netherlands Amsterdam)</w:t>
            </w:r>
          </w:p>
        </w:tc>
        <w:tc>
          <w:tcPr/>
          <w:p>
            <w:pPr>
              <w:pStyle w:val="Compact"/>
              <w:jc w:val="left"/>
            </w:pPr>
            <w:r>
              <w:t xml:space="preserve">3 sessions</w:t>
            </w:r>
          </w:p>
        </w:tc>
        <w:tc>
          <w:tcPr/>
          <w:p>
            <w:pPr>
              <w:pStyle w:val="Compact"/>
              <w:jc w:val="left"/>
            </w:pPr>
            <w:r>
              <w:t xml:space="preserve">€ 120.00</w:t>
            </w:r>
          </w:p>
        </w:tc>
        <w:tc>
          <w:tcPr/>
          <w:p>
            <w:pPr>
              <w:pStyle w:val="Compact"/>
              <w:jc w:val="left"/>
            </w:pPr>
            <w:r>
              <w:t xml:space="preserve">€ 360.00</w:t>
            </w:r>
          </w:p>
        </w:tc>
      </w:tr>
      <w:tr>
        <w:tc>
          <w:tcPr/>
          <w:p>
            <w:pPr>
              <w:pStyle w:val="Compact"/>
              <w:jc w:val="left"/>
            </w:pPr>
            <w:r>
              <w:t xml:space="preserve">5</w:t>
            </w:r>
          </w:p>
        </w:tc>
        <w:tc>
          <w:tcPr/>
          <w:p>
            <w:pPr>
              <w:pStyle w:val="Compact"/>
              <w:jc w:val="left"/>
            </w:pPr>
            <w:r>
              <w:t xml:space="preserve">Actor travel and accommodation allowance during the production period (hotel near the theatre, Netherlands Amsterdam)</w:t>
            </w:r>
          </w:p>
        </w:tc>
        <w:tc>
          <w:tcPr/>
          <w:p>
            <w:pPr>
              <w:pStyle w:val="Compact"/>
              <w:jc w:val="left"/>
            </w:pPr>
            <w:r>
              <w:t xml:space="preserve">70 nights</w:t>
            </w:r>
          </w:p>
        </w:tc>
        <w:tc>
          <w:tcPr/>
          <w:p>
            <w:pPr>
              <w:pStyle w:val="Compact"/>
              <w:jc w:val="left"/>
            </w:pPr>
            <w:r>
              <w:t xml:space="preserve">€ 95.00</w:t>
            </w:r>
          </w:p>
        </w:tc>
        <w:tc>
          <w:tcPr/>
          <w:p>
            <w:pPr>
              <w:pStyle w:val="Compact"/>
              <w:jc w:val="left"/>
            </w:pPr>
            <w:r>
              <w:t xml:space="preserve">€ 6,650.00</w:t>
            </w:r>
          </w:p>
        </w:tc>
      </w:tr>
      <w:tr>
        <w:tc>
          <w:tcPr/>
          <w:p>
            <w:pPr>
              <w:pStyle w:val="Compact"/>
              <w:jc w:val="left"/>
            </w:pPr>
            <w:r>
              <w:t xml:space="preserve">6</w:t>
            </w:r>
          </w:p>
        </w:tc>
        <w:tc>
          <w:tcPr/>
          <w:p>
            <w:pPr>
              <w:pStyle w:val="Compact"/>
              <w:jc w:val="left"/>
            </w:pPr>
            <w:r>
              <w:t xml:space="preserve">Actor insurance and professional liability coverage (full production duration)</w:t>
            </w:r>
          </w:p>
        </w:tc>
        <w:tc>
          <w:tcPr/>
          <w:p>
            <w:pPr>
              <w:pStyle w:val="Compact"/>
              <w:jc w:val="left"/>
            </w:pPr>
            <w:r>
              <w:t xml:space="preserve">1 policy</w:t>
            </w:r>
          </w:p>
        </w:tc>
        <w:tc>
          <w:tcPr/>
          <w:p>
            <w:pPr>
              <w:pStyle w:val="Compact"/>
              <w:jc w:val="left"/>
            </w:pPr>
            <w:r>
              <w:t xml:space="preserve">€ 1,200.00</w:t>
            </w:r>
          </w:p>
        </w:tc>
        <w:tc>
          <w:tcPr/>
          <w:p>
            <w:pPr>
              <w:pStyle w:val="Compact"/>
              <w:jc w:val="left"/>
            </w:pPr>
            <w:r>
              <w:t xml:space="preserve">€ 1,200.00</w:t>
            </w:r>
          </w:p>
        </w:tc>
      </w:tr>
      <w:tr>
        <w:tc>
          <w:tcPr>
            <w:gridSpan w:val="4"/>
          </w:tcPr>
          <w:p>
            <w:pPr>
              <w:pStyle w:val="Compact"/>
              <w:jc w:val="left"/>
            </w:pPr>
            <w:r>
              <w:t xml:space="preserve">Subtotal</w:t>
            </w:r>
          </w:p>
        </w:tc>
        <w:tc>
          <w:tcPr/>
          <w:p>
            <w:pPr>
              <w:pStyle w:val="Compact"/>
              <w:jc w:val="left"/>
            </w:pPr>
            <w:r>
              <w:t xml:space="preserve">€ 48,600.00</w:t>
            </w:r>
          </w:p>
        </w:tc>
      </w:tr>
      <w:tr>
        <w:tc>
          <w:tcPr>
            <w:gridSpan w:val="4"/>
          </w:tcPr>
          <w:p>
            <w:pPr>
              <w:pStyle w:val="Compact"/>
              <w:jc w:val="left"/>
            </w:pPr>
            <w:r>
              <w:t xml:space="preserve">VAT (21% – Netherlands)</w:t>
            </w:r>
          </w:p>
        </w:tc>
        <w:tc>
          <w:tcPr/>
          <w:p>
            <w:pPr>
              <w:pStyle w:val="Compact"/>
              <w:jc w:val="left"/>
            </w:pPr>
            <w:r>
              <w:t xml:space="preserve">€ 10,206.00</w:t>
            </w:r>
          </w:p>
        </w:tc>
      </w:tr>
      <w:tr>
        <w:tc>
          <w:tcPr>
            <w:gridSpan w:val="4"/>
          </w:tcPr>
          <w:p>
            <w:pPr>
              <w:pStyle w:val="Compact"/>
              <w:jc w:val="left"/>
            </w:pPr>
            <w:r>
              <w:t xml:space="preserve">Grand Total</w:t>
            </w:r>
          </w:p>
        </w:tc>
        <w:tc>
          <w:tcPr/>
          <w:p>
            <w:pPr>
              <w:pStyle w:val="Compact"/>
              <w:jc w:val="left"/>
            </w:pPr>
            <w:r>
              <w:t xml:space="preserve">€ 58,806.00</w:t>
            </w:r>
          </w:p>
        </w:tc>
      </w:tr>
    </w:tbl>
    <w:bookmarkEnd w:id="24"/>
    <w:bookmarkStart w:id="25" w:name="delivery-and-performance-schedule"/>
    <w:p>
      <w:pPr>
        <w:pStyle w:val="Heading2"/>
      </w:pPr>
      <w:r>
        <w:t xml:space="preserve">5. Delivery and Performance Schedule</w:t>
      </w:r>
    </w:p>
    <w:p>
      <w:pPr>
        <w:pStyle w:val="FirstParagraph"/>
      </w:pPr>
      <w:r>
        <w:t xml:space="preserve">The Actor shall commence rehearsals on 1 September 2025 at the rehearsal facility located at Keizersgracht 150, Netherlands Amsterdam. The first public performance is scheduled for 1 October 2025, and the final performance shall take place on 30 November 2025 at the Royal Theatre Carré, Netherlands Amsterdam. The Actor is expected to be available for a minimum of ten (10) hours per day during the rehearsal period and a minimum of six (6) hours per day during the performance run, inclusive of call times, sound checks, and post-show obligations.</w:t>
      </w:r>
    </w:p>
    <w:bookmarkEnd w:id="25"/>
    <w:bookmarkStart w:id="26" w:name="payment-terms"/>
    <w:p>
      <w:pPr>
        <w:pStyle w:val="Heading2"/>
      </w:pPr>
      <w:r>
        <w:t xml:space="preserve">6. Payment Terms</w:t>
      </w:r>
    </w:p>
    <w:p>
      <w:pPr>
        <w:numPr>
          <w:ilvl w:val="0"/>
          <w:numId w:val="1001"/>
        </w:numPr>
        <w:pStyle w:val="Compact"/>
      </w:pPr>
      <w:r>
        <w:t xml:space="preserve">Payment shall be made via bank transfer to the IBAN specified in Section 2 within thirty (30) calendar days of receipt of a valid invoice from the Actor or the Actor's designated agency.</w:t>
      </w:r>
    </w:p>
    <w:p>
      <w:pPr>
        <w:numPr>
          <w:ilvl w:val="0"/>
          <w:numId w:val="1001"/>
        </w:numPr>
        <w:pStyle w:val="Compact"/>
      </w:pPr>
      <w:r>
        <w:t xml:space="preserve">A deposit of twenty-five percent (25%) of the Grand Total, amounting to € 14,701.50, shall be due upon acceptance of this Purchase Order by the Actor.</w:t>
      </w:r>
    </w:p>
    <w:p>
      <w:pPr>
        <w:numPr>
          <w:ilvl w:val="0"/>
          <w:numId w:val="1001"/>
        </w:numPr>
        <w:pStyle w:val="Compact"/>
      </w:pPr>
      <w:r>
        <w:t xml:space="preserve">Remaining payments shall be issued in monthly installments aligned with the performance calendar, with the final settlement due within fourteen (14) days of the last performance.</w:t>
      </w:r>
    </w:p>
    <w:p>
      <w:pPr>
        <w:numPr>
          <w:ilvl w:val="0"/>
          <w:numId w:val="1001"/>
        </w:numPr>
        <w:pStyle w:val="Compact"/>
      </w:pPr>
      <w:r>
        <w:t xml:space="preserve">All amounts are stated in Euro (EUR) and are subject to the applicable Dutch VAT rate of 21%.</w:t>
      </w:r>
    </w:p>
    <w:p>
      <w:pPr>
        <w:numPr>
          <w:ilvl w:val="0"/>
          <w:numId w:val="1001"/>
        </w:numPr>
        <w:pStyle w:val="Compact"/>
      </w:pPr>
      <w:r>
        <w:t xml:space="preserve">Late payments shall incur interest at the statutory rate as defined under Article 6:119a of the Dutch Civil Code (Burgerlijk Wetboek).</w:t>
      </w:r>
    </w:p>
    <w:bookmarkEnd w:id="26"/>
    <w:bookmarkStart w:id="27" w:name="terms-and-conditions"/>
    <w:p>
      <w:pPr>
        <w:pStyle w:val="Heading2"/>
      </w:pPr>
      <w:r>
        <w:t xml:space="preserve">7. Terms and Conditions</w:t>
      </w:r>
    </w:p>
    <w:p>
      <w:pPr>
        <w:numPr>
          <w:ilvl w:val="0"/>
          <w:numId w:val="1002"/>
        </w:numPr>
        <w:pStyle w:val="Compact"/>
      </w:pPr>
      <w:r>
        <w:t xml:space="preserve">This Purchase Order is governed by the laws of the Netherlands. Any disputes arising from this Purchase Order shall be subject to the exclusive jurisdiction of the District Court of Amsterdam, Netherlands Amsterdam.</w:t>
      </w:r>
    </w:p>
    <w:p>
      <w:pPr>
        <w:numPr>
          <w:ilvl w:val="0"/>
          <w:numId w:val="1002"/>
        </w:numPr>
        <w:pStyle w:val="Compact"/>
      </w:pPr>
      <w:r>
        <w:t xml:space="preserve">The Actor warrants that all services rendered shall be performed with professional skill, in accordance with the highest standards of the Dutch performing arts industry, and in full compliance with the CAO Podiumkunsten.</w:t>
      </w:r>
    </w:p>
    <w:p>
      <w:pPr>
        <w:numPr>
          <w:ilvl w:val="0"/>
          <w:numId w:val="1002"/>
        </w:numPr>
        <w:pStyle w:val="Compact"/>
      </w:pPr>
      <w:r>
        <w:t xml:space="preserve">The Actor shall not assign or subcontract any portion of the services described in this Purchase Order without the prior written consent of Amsterdam Stage Productions B.V.</w:t>
      </w:r>
    </w:p>
    <w:p>
      <w:pPr>
        <w:numPr>
          <w:ilvl w:val="0"/>
          <w:numId w:val="1002"/>
        </w:numPr>
        <w:pStyle w:val="Compact"/>
      </w:pPr>
      <w:r>
        <w:t xml:space="preserve">Intellectual property rights in the performance recordings, photographs, and promotional materials produced during the engagement in Netherlands Amsterdam shall be owned by the Purchasing Party, subject to the Actor's moral rights as protected under Dutch copyright law (Auteurswet).</w:t>
      </w:r>
    </w:p>
    <w:p>
      <w:pPr>
        <w:numPr>
          <w:ilvl w:val="0"/>
          <w:numId w:val="1002"/>
        </w:numPr>
        <w:pStyle w:val="Compact"/>
      </w:pPr>
      <w:r>
        <w:t xml:space="preserve">Either party may terminate this Purchase Order with immediate effect in the event of a material breach by the other party, provided that written notice is given within seven (7) days of the breach.</w:t>
      </w:r>
    </w:p>
    <w:p>
      <w:pPr>
        <w:numPr>
          <w:ilvl w:val="0"/>
          <w:numId w:val="1002"/>
        </w:numPr>
        <w:pStyle w:val="Compact"/>
      </w:pPr>
      <w:r>
        <w:t xml:space="preserve">Force majeure events, including but not limited to government-mandated closures of venues in Netherlands Amsterdam, shall suspend the obligations of both parties for the duration of the event without penalty.</w:t>
      </w:r>
    </w:p>
    <w:p>
      <w:pPr>
        <w:numPr>
          <w:ilvl w:val="0"/>
          <w:numId w:val="1002"/>
        </w:numPr>
        <w:pStyle w:val="Compact"/>
      </w:pPr>
      <w:r>
        <w:t xml:space="preserve">The Actor shall maintain valid professional liability insurance throughout the entire engagement period and shall provide a certificate of insurance upon request.</w:t>
      </w:r>
    </w:p>
    <w:p>
      <w:pPr>
        <w:numPr>
          <w:ilvl w:val="0"/>
          <w:numId w:val="1002"/>
        </w:numPr>
        <w:pStyle w:val="Compact"/>
      </w:pPr>
      <w:r>
        <w:t xml:space="preserve">All communications regarding this Purchase Order shall be directed to the contact persons listed in Sections 1 and 2 and shall be in writing (email or registered mail).</w:t>
      </w:r>
    </w:p>
    <w:bookmarkEnd w:id="27"/>
    <w:bookmarkStart w:id="28" w:name="acceptance-and-authorization"/>
    <w:p>
      <w:pPr>
        <w:pStyle w:val="Heading2"/>
      </w:pPr>
      <w:r>
        <w:t xml:space="preserve">8. Acceptance and Authorization</w:t>
      </w:r>
    </w:p>
    <w:p>
      <w:pPr>
        <w:pStyle w:val="FirstParagraph"/>
      </w:pPr>
      <w:r>
        <w:t xml:space="preserve">This Purchase Order becomes binding upon written acceptance by both parties. By signing below, each party acknowledges that it has read, understood, and agrees to all terms, conditions, and specifications set forth in this document regarding the engagement of the Actor for the theatrical production in Netherlands Amsterdam.</w:t>
      </w:r>
    </w:p>
    <w:bookmarkEnd w:id="28"/>
    <w:p>
      <w:pPr>
        <w:pStyle w:val="BodyText"/>
      </w:pPr>
      <w:r>
        <w:rPr>
          <w:bCs/>
          <w:b/>
        </w:rPr>
        <w:t xml:space="preserve">For and on behalf of Amsterdam Stage Productions B.V.:</w:t>
      </w:r>
    </w:p>
    <w:p>
      <w:pPr>
        <w:pStyle w:val="BodyText"/>
      </w:pPr>
      <w:r>
        <w:t xml:space="preserve">Dr. Willem van der Berg</w:t>
      </w:r>
    </w:p>
    <w:p>
      <w:pPr>
        <w:pStyle w:val="BodyText"/>
      </w:pPr>
      <w:r>
        <w:t xml:space="preserve">Head of Casting &amp; Production</w:t>
      </w:r>
    </w:p>
    <w:p>
      <w:pPr>
        <w:pStyle w:val="BodyText"/>
      </w:pPr>
      <w:r>
        <w:t xml:space="preserve">Date: ____________________</w:t>
      </w:r>
    </w:p>
    <w:p>
      <w:pPr>
        <w:pStyle w:val="BodyText"/>
      </w:pPr>
      <w:r>
        <w:t xml:space="preserve">Signature: ____________________</w:t>
      </w:r>
    </w:p>
    <w:p>
      <w:pPr>
        <w:pStyle w:val="BodyText"/>
      </w:pPr>
      <w:r>
        <w:rPr>
          <w:bCs/>
          <w:b/>
        </w:rPr>
        <w:t xml:space="preserve">For and on behalf of the Actor / De Vries Performance Agency:</w:t>
      </w:r>
    </w:p>
    <w:p>
      <w:pPr>
        <w:pStyle w:val="BodyText"/>
      </w:pPr>
      <w:r>
        <w:t xml:space="preserve">Mr. Jasper de Vries</w:t>
      </w:r>
    </w:p>
    <w:p>
      <w:pPr>
        <w:pStyle w:val="BodyText"/>
      </w:pPr>
      <w:r>
        <w:t xml:space="preserve">Actor / Performer</w:t>
      </w:r>
    </w:p>
    <w:p>
      <w:pPr>
        <w:pStyle w:val="BodyText"/>
      </w:pPr>
      <w:r>
        <w:t xml:space="preserve">Date: ____________________</w:t>
      </w:r>
    </w:p>
    <w:p>
      <w:pPr>
        <w:pStyle w:val="BodyText"/>
      </w:pPr>
      <w:r>
        <w:t xml:space="preserve">Signature: ____________________</w:t>
      </w:r>
    </w:p>
    <w:p>
      <w:pPr>
        <w:pStyle w:val="BodyText"/>
      </w:pPr>
      <w:r>
        <w:t xml:space="preserve">Purchase Order PO-AMST-2025-04871 | Amsterdam Stage Productions B.V. | Herengracht 420, 1017 CA, Netherlands Amsterdam</w:t>
      </w:r>
    </w:p>
    <w:p>
      <w:pPr>
        <w:pStyle w:val="BodyText"/>
      </w:pPr>
      <w:r>
        <w:t xml:space="preserve">This document is issued in accordance with Dutch commercial law. All services to be performed in Netherlands Amsterdam.</w:t>
      </w:r>
    </w:p>
    <w:p>
      <w:pPr>
        <w:pStyle w:val="BodyText"/>
      </w:pPr>
      <w:r>
        <w:t xml:space="preserve">Document generated on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Services - Netherlands Amsterdam</dc:title>
  <dc:creator/>
  <dc:language>en</dc:language>
  <cp:keywords/>
  <dcterms:created xsi:type="dcterms:W3CDTF">2026-10-10T02:46:01Z</dcterms:created>
  <dcterms:modified xsi:type="dcterms:W3CDTF">2026-10-10T02:46:01Z</dcterms:modified>
</cp:coreProperties>
</file>

<file path=docProps/custom.xml><?xml version="1.0" encoding="utf-8"?>
<Properties xmlns="http://schemas.openxmlformats.org/officeDocument/2006/custom-properties" xmlns:vt="http://schemas.openxmlformats.org/officeDocument/2006/docPropsVTypes"/>
</file>