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Solutions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Official Procurement Document — Republic of Peru, Lima Metropolitan Region</w:t>
      </w:r>
    </w:p>
    <w:p>
      <w:pPr>
        <w:pStyle w:val="BodyText"/>
      </w:pPr>
      <w:r>
        <w:t xml:space="preserve">Document Reference: PO-LIM-2025-04872 | Issued under Peruvian Commercial Code, Title III</w:t>
      </w:r>
    </w:p>
    <w:bookmarkEnd w:id="20"/>
    <w:p>
      <w:pPr>
        <w:pStyle w:val="BodyText"/>
      </w:pPr>
      <w:r>
        <w:rPr>
          <w:bCs/>
          <w:b/>
        </w:rPr>
        <w:t xml:space="preserve">Purchase Order No.:</w:t>
      </w:r>
      <w:r>
        <w:t xml:space="preserve"> </w:t>
      </w:r>
      <w:r>
        <w:t xml:space="preserve">PO-LIM-2025-04872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Peruvian Sol (PEN) / USD</w:t>
      </w:r>
      <w:r>
        <w:br/>
      </w:r>
      <w:r>
        <w:rPr>
          <w:bCs/>
          <w:b/>
        </w:rPr>
        <w:t xml:space="preserve">Incoterms:</w:t>
      </w:r>
      <w:r>
        <w:t xml:space="preserve"> </w:t>
      </w:r>
      <w:r>
        <w:t xml:space="preserve">DDP Lima, Peru</w:t>
      </w:r>
    </w:p>
    <w:p>
      <w:pPr>
        <w:pStyle w:val="BodyText"/>
      </w:pPr>
      <w:r>
        <w:t xml:space="preserve">SUPPLIER INFORMATION (Vendor of Record)</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Actor Solutions S.A.C.</w:t>
            </w:r>
          </w:p>
        </w:tc>
      </w:tr>
      <w:tr>
        <w:tc>
          <w:tcPr/>
          <w:p>
            <w:pPr>
              <w:pStyle w:val="Compact"/>
              <w:jc w:val="left"/>
            </w:pPr>
            <w:r>
              <w:rPr>
                <w:bCs/>
                <w:b/>
              </w:rPr>
              <w:t xml:space="preserve">RUC (Tax ID):</w:t>
            </w:r>
          </w:p>
        </w:tc>
        <w:tc>
          <w:tcPr/>
          <w:p>
            <w:pPr>
              <w:pStyle w:val="Compact"/>
              <w:jc w:val="left"/>
            </w:pPr>
            <w:r>
              <w:t xml:space="preserve">20601234567</w:t>
            </w:r>
          </w:p>
        </w:tc>
      </w:tr>
      <w:tr>
        <w:tc>
          <w:tcPr/>
          <w:p>
            <w:pPr>
              <w:pStyle w:val="Compact"/>
              <w:jc w:val="left"/>
            </w:pPr>
            <w:r>
              <w:rPr>
                <w:bCs/>
                <w:b/>
              </w:rPr>
              <w:t xml:space="preserve">Address:</w:t>
            </w:r>
          </w:p>
        </w:tc>
        <w:tc>
          <w:tcPr/>
          <w:p>
            <w:pPr>
              <w:pStyle w:val="Compact"/>
              <w:jc w:val="left"/>
            </w:pPr>
            <w:r>
              <w:t xml:space="preserve">Av. Javier Prado Este 1250, Of. 804, San Isidro, Lima 15081, Peru</w:t>
            </w:r>
          </w:p>
        </w:tc>
      </w:tr>
      <w:tr>
        <w:tc>
          <w:tcPr/>
          <w:p>
            <w:pPr>
              <w:pStyle w:val="Compact"/>
              <w:jc w:val="left"/>
            </w:pPr>
            <w:r>
              <w:rPr>
                <w:bCs/>
                <w:b/>
              </w:rPr>
              <w:t xml:space="preserve">Contact Person:</w:t>
            </w:r>
          </w:p>
        </w:tc>
        <w:tc>
          <w:tcPr/>
          <w:p>
            <w:pPr>
              <w:pStyle w:val="Compact"/>
              <w:jc w:val="left"/>
            </w:pPr>
            <w:r>
              <w:t xml:space="preserve">Ing. Ricardo Mendoza Salazar — Director Comercial</w:t>
            </w:r>
          </w:p>
        </w:tc>
      </w:tr>
      <w:tr>
        <w:tc>
          <w:tcPr/>
          <w:p>
            <w:pPr>
              <w:pStyle w:val="Compact"/>
              <w:jc w:val="left"/>
            </w:pPr>
            <w:r>
              <w:rPr>
                <w:bCs/>
                <w:b/>
              </w:rPr>
              <w:t xml:space="preserve">Email:</w:t>
            </w:r>
          </w:p>
        </w:tc>
        <w:tc>
          <w:tcPr/>
          <w:p>
            <w:pPr>
              <w:pStyle w:val="Compact"/>
              <w:jc w:val="left"/>
            </w:pPr>
            <w:r>
              <w:t xml:space="preserve">comercial@actorsolutions.pe</w:t>
            </w:r>
          </w:p>
        </w:tc>
      </w:tr>
      <w:tr>
        <w:tc>
          <w:tcPr/>
          <w:p>
            <w:pPr>
              <w:pStyle w:val="Compact"/>
              <w:jc w:val="left"/>
            </w:pPr>
            <w:r>
              <w:rPr>
                <w:bCs/>
                <w:b/>
              </w:rPr>
              <w:t xml:space="preserve">Phone:</w:t>
            </w:r>
          </w:p>
        </w:tc>
        <w:tc>
          <w:tcPr/>
          <w:p>
            <w:pPr>
              <w:pStyle w:val="Compact"/>
              <w:jc w:val="left"/>
            </w:pPr>
            <w:r>
              <w:t xml:space="preserve">+51 1 456 7890</w:t>
            </w:r>
          </w:p>
        </w:tc>
      </w:tr>
    </w:tbl>
    <w:p>
      <w:pPr>
        <w:pStyle w:val="BodyText"/>
      </w:pPr>
      <w:r>
        <w:t xml:space="preserve">BUYER INFORMATION (Purchasing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Grupo Industrial del Pacífico S.A.C.</w:t>
            </w:r>
          </w:p>
        </w:tc>
      </w:tr>
      <w:tr>
        <w:tc>
          <w:tcPr/>
          <w:p>
            <w:pPr>
              <w:pStyle w:val="Compact"/>
              <w:jc w:val="left"/>
            </w:pPr>
            <w:r>
              <w:rPr>
                <w:bCs/>
                <w:b/>
              </w:rPr>
              <w:t xml:space="preserve">RUC (Tax ID):</w:t>
            </w:r>
          </w:p>
        </w:tc>
        <w:tc>
          <w:tcPr/>
          <w:p>
            <w:pPr>
              <w:pStyle w:val="Compact"/>
              <w:jc w:val="left"/>
            </w:pPr>
            <w:r>
              <w:t xml:space="preserve">20509876543</w:t>
            </w:r>
          </w:p>
        </w:tc>
      </w:tr>
      <w:tr>
        <w:tc>
          <w:tcPr/>
          <w:p>
            <w:pPr>
              <w:pStyle w:val="Compact"/>
              <w:jc w:val="left"/>
            </w:pPr>
            <w:r>
              <w:rPr>
                <w:bCs/>
                <w:b/>
              </w:rPr>
              <w:t xml:space="preserve">Address:</w:t>
            </w:r>
          </w:p>
        </w:tc>
        <w:tc>
          <w:tcPr/>
          <w:p>
            <w:pPr>
              <w:pStyle w:val="Compact"/>
              <w:jc w:val="left"/>
            </w:pPr>
            <w:r>
              <w:t xml:space="preserve">Calle Puno 456, Piso 12, Miraflores, Lima 15073, Peru</w:t>
            </w:r>
          </w:p>
        </w:tc>
      </w:tr>
      <w:tr>
        <w:tc>
          <w:tcPr/>
          <w:p>
            <w:pPr>
              <w:pStyle w:val="Compact"/>
              <w:jc w:val="left"/>
            </w:pPr>
            <w:r>
              <w:rPr>
                <w:bCs/>
                <w:b/>
              </w:rPr>
              <w:t xml:space="preserve">Contact Person:</w:t>
            </w:r>
          </w:p>
        </w:tc>
        <w:tc>
          <w:tcPr/>
          <w:p>
            <w:pPr>
              <w:pStyle w:val="Compact"/>
              <w:jc w:val="left"/>
            </w:pPr>
            <w:r>
              <w:t xml:space="preserve">Lic. Carmen Torres Vega — Jefa de Compras</w:t>
            </w:r>
          </w:p>
        </w:tc>
      </w:tr>
      <w:tr>
        <w:tc>
          <w:tcPr/>
          <w:p>
            <w:pPr>
              <w:pStyle w:val="Compact"/>
              <w:jc w:val="left"/>
            </w:pPr>
            <w:r>
              <w:rPr>
                <w:bCs/>
                <w:b/>
              </w:rPr>
              <w:t xml:space="preserve">Email:</w:t>
            </w:r>
          </w:p>
        </w:tc>
        <w:tc>
          <w:tcPr/>
          <w:p>
            <w:pPr>
              <w:pStyle w:val="Compact"/>
              <w:jc w:val="left"/>
            </w:pPr>
            <w:r>
              <w:t xml:space="preserve">compras@grupopacifico.pe</w:t>
            </w:r>
          </w:p>
        </w:tc>
      </w:tr>
      <w:tr>
        <w:tc>
          <w:tcPr/>
          <w:p>
            <w:pPr>
              <w:pStyle w:val="Compact"/>
              <w:jc w:val="left"/>
            </w:pPr>
            <w:r>
              <w:rPr>
                <w:bCs/>
                <w:b/>
              </w:rPr>
              <w:t xml:space="preserve">Phone:</w:t>
            </w:r>
          </w:p>
        </w:tc>
        <w:tc>
          <w:tcPr/>
          <w:p>
            <w:pPr>
              <w:pStyle w:val="Compact"/>
              <w:jc w:val="left"/>
            </w:pPr>
            <w:r>
              <w:t xml:space="preserve">+51 1 234 5678</w:t>
            </w:r>
          </w:p>
        </w:tc>
      </w:tr>
    </w:tbl>
    <w:p>
      <w:pPr>
        <w:pStyle w:val="BodyText"/>
      </w:pPr>
      <w:r>
        <w:t xml:space="preserve">LINE ITEMS — Goods and Services Ordered from Actor Solutions S.A.C.</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(PEN)</w:t>
            </w:r>
          </w:p>
        </w:tc>
        <w:tc>
          <w:tcPr/>
          <w:p>
            <w:pPr>
              <w:pStyle w:val="Compact"/>
              <w:jc w:val="left"/>
            </w:pPr>
            <w:r>
              <w:t xml:space="preserve">Total (PEN)</w:t>
            </w:r>
          </w:p>
        </w:tc>
      </w:tr>
      <w:tr>
        <w:tc>
          <w:tcPr/>
          <w:p>
            <w:pPr>
              <w:pStyle w:val="Compact"/>
              <w:jc w:val="left"/>
            </w:pPr>
            <w:r>
              <w:t xml:space="preserve">1</w:t>
            </w:r>
          </w:p>
        </w:tc>
        <w:tc>
          <w:tcPr/>
          <w:p>
            <w:pPr>
              <w:pStyle w:val="Compact"/>
              <w:jc w:val="left"/>
            </w:pPr>
            <w:r>
              <w:t xml:space="preserve">Actor Enterprise Platform License — Annual subscription for 250 user seats, including cloud hosting infrastructure deployed in Lima data center</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Actor Hardware Terminal Units (Model AX-7200) — Industrial-grade processing units for on-premise deployment at Lima headquarters</w:t>
            </w:r>
          </w:p>
        </w:tc>
        <w:tc>
          <w:tcPr/>
          <w:p>
            <w:pPr>
              <w:pStyle w:val="Compact"/>
              <w:jc w:val="left"/>
            </w:pPr>
            <w:r>
              <w:t xml:space="preserve">45</w:t>
            </w:r>
          </w:p>
        </w:tc>
        <w:tc>
          <w:tcPr/>
          <w:p>
            <w:pPr>
              <w:pStyle w:val="Compact"/>
              <w:jc w:val="left"/>
            </w:pPr>
            <w:r>
              <w:t xml:space="preserve">Units</w:t>
            </w:r>
          </w:p>
        </w:tc>
        <w:tc>
          <w:tcPr/>
          <w:p>
            <w:pPr>
              <w:pStyle w:val="Compact"/>
              <w:jc w:val="left"/>
            </w:pPr>
            <w:r>
              <w:t xml:space="preserve">3,250.00</w:t>
            </w:r>
          </w:p>
        </w:tc>
        <w:tc>
          <w:tcPr/>
          <w:p>
            <w:pPr>
              <w:pStyle w:val="Compact"/>
              <w:jc w:val="left"/>
            </w:pPr>
            <w:r>
              <w:t xml:space="preserve">146,250.00</w:t>
            </w:r>
          </w:p>
        </w:tc>
      </w:tr>
      <w:tr>
        <w:tc>
          <w:tcPr/>
          <w:p>
            <w:pPr>
              <w:pStyle w:val="Compact"/>
              <w:jc w:val="left"/>
            </w:pPr>
            <w:r>
              <w:t xml:space="preserve">3</w:t>
            </w:r>
          </w:p>
        </w:tc>
        <w:tc>
          <w:tcPr/>
          <w:p>
            <w:pPr>
              <w:pStyle w:val="Compact"/>
              <w:jc w:val="left"/>
            </w:pPr>
            <w:r>
              <w:t xml:space="preserve">Actor Professional Installation &amp; Configuration Service — On-site deployment, network integration, and system calibration at buyer's facility in Miraflores, Lima</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4</w:t>
            </w:r>
          </w:p>
        </w:tc>
        <w:tc>
          <w:tcPr/>
          <w:p>
            <w:pPr>
              <w:pStyle w:val="Compact"/>
              <w:jc w:val="left"/>
            </w:pPr>
            <w:r>
              <w:t xml:space="preserve">Actor Technical Training Program — 5-day intensive workshop for 30 staff members, conducted at Actor Solutions training center in San Isidro, Lima</w:t>
            </w:r>
          </w:p>
        </w:tc>
        <w:tc>
          <w:tcPr/>
          <w:p>
            <w:pPr>
              <w:pStyle w:val="Compact"/>
              <w:jc w:val="left"/>
            </w:pPr>
            <w:r>
              <w:t xml:space="preserve">30</w:t>
            </w:r>
          </w:p>
        </w:tc>
        <w:tc>
          <w:tcPr/>
          <w:p>
            <w:pPr>
              <w:pStyle w:val="Compact"/>
              <w:jc w:val="left"/>
            </w:pPr>
            <w:r>
              <w:t xml:space="preserve">Participants</w:t>
            </w:r>
          </w:p>
        </w:tc>
        <w:tc>
          <w:tcPr/>
          <w:p>
            <w:pPr>
              <w:pStyle w:val="Compact"/>
              <w:jc w:val="left"/>
            </w:pPr>
            <w:r>
              <w:t xml:space="preserve">1,800.00</w:t>
            </w:r>
          </w:p>
        </w:tc>
        <w:tc>
          <w:tcPr/>
          <w:p>
            <w:pPr>
              <w:pStyle w:val="Compact"/>
              <w:jc w:val="left"/>
            </w:pPr>
            <w:r>
              <w:t xml:space="preserve">54,000.00</w:t>
            </w:r>
          </w:p>
        </w:tc>
      </w:tr>
      <w:tr>
        <w:tc>
          <w:tcPr/>
          <w:p>
            <w:pPr>
              <w:pStyle w:val="Compact"/>
              <w:jc w:val="left"/>
            </w:pPr>
            <w:r>
              <w:t xml:space="preserve">5</w:t>
            </w:r>
          </w:p>
        </w:tc>
        <w:tc>
          <w:tcPr/>
          <w:p>
            <w:pPr>
              <w:pStyle w:val="Compact"/>
              <w:jc w:val="left"/>
            </w:pPr>
            <w:r>
              <w:t xml:space="preserve">Actor Extended Warranty &amp; Priority Support Plan — 36-month coverage with 4-hour response SLA, covering all hardware and software components</w:t>
            </w:r>
          </w:p>
        </w:tc>
        <w:tc>
          <w:tcPr/>
          <w:p>
            <w:pPr>
              <w:pStyle w:val="Compact"/>
              <w:jc w:val="left"/>
            </w:pPr>
            <w:r>
              <w:t xml:space="preserve">1</w:t>
            </w:r>
          </w:p>
        </w:tc>
        <w:tc>
          <w:tcPr/>
          <w:p>
            <w:pPr>
              <w:pStyle w:val="Compact"/>
              <w:jc w:val="left"/>
            </w:pPr>
            <w:r>
              <w:t xml:space="preserve">Plan</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6</w:t>
            </w:r>
          </w:p>
        </w:tc>
        <w:tc>
          <w:tcPr/>
          <w:p>
            <w:pPr>
              <w:pStyle w:val="Compact"/>
              <w:jc w:val="left"/>
            </w:pPr>
            <w:r>
              <w:t xml:space="preserve">Actor Custom Integration Module — Development of bespoke API connectors for buyer's existing ERP system (SAP S/4HANA), including documentation and source code delivery</w:t>
            </w:r>
          </w:p>
        </w:tc>
        <w:tc>
          <w:tcPr/>
          <w:p>
            <w:pPr>
              <w:pStyle w:val="Compact"/>
              <w:jc w:val="left"/>
            </w:pPr>
            <w:r>
              <w:t xml:space="preserve">1</w:t>
            </w:r>
          </w:p>
        </w:tc>
        <w:tc>
          <w:tcPr/>
          <w:p>
            <w:pPr>
              <w:pStyle w:val="Compact"/>
              <w:jc w:val="left"/>
            </w:pPr>
            <w:r>
              <w:t xml:space="preserve">Module</w:t>
            </w:r>
          </w:p>
        </w:tc>
        <w:tc>
          <w:tcPr/>
          <w:p>
            <w:pPr>
              <w:pStyle w:val="Compact"/>
              <w:jc w:val="left"/>
            </w:pPr>
            <w:r>
              <w:t xml:space="preserve">78,000.00</w:t>
            </w:r>
          </w:p>
        </w:tc>
        <w:tc>
          <w:tcPr/>
          <w:p>
            <w:pPr>
              <w:pStyle w:val="Compact"/>
              <w:jc w:val="left"/>
            </w:pPr>
            <w:r>
              <w:t xml:space="preserve">78,000.00</w:t>
            </w:r>
          </w:p>
        </w:tc>
      </w:tr>
      <w:tr>
        <w:tc>
          <w:tcPr>
            <w:gridSpan w:val="5"/>
          </w:tcPr>
          <w:p>
            <w:pPr>
              <w:pStyle w:val="Compact"/>
              <w:jc w:val="right"/>
            </w:pPr>
            <w:r>
              <w:t xml:space="preserve">SUBTOTAL</w:t>
            </w:r>
          </w:p>
        </w:tc>
        <w:tc>
          <w:tcPr/>
          <w:p>
            <w:pPr>
              <w:pStyle w:val="Compact"/>
              <w:jc w:val="left"/>
            </w:pPr>
            <w:r>
              <w:t xml:space="preserve">573,750.00</w:t>
            </w:r>
          </w:p>
        </w:tc>
      </w:tr>
      <w:tr>
        <w:tc>
          <w:tcPr>
            <w:gridSpan w:val="5"/>
          </w:tcPr>
          <w:p>
            <w:pPr>
              <w:pStyle w:val="Compact"/>
              <w:jc w:val="right"/>
            </w:pPr>
            <w:r>
              <w:t xml:space="preserve">IGV (18% VAT - Peru)</w:t>
            </w:r>
          </w:p>
        </w:tc>
        <w:tc>
          <w:tcPr/>
          <w:p>
            <w:pPr>
              <w:pStyle w:val="Compact"/>
              <w:jc w:val="left"/>
            </w:pPr>
            <w:r>
              <w:t xml:space="preserve">103,275.00</w:t>
            </w:r>
          </w:p>
        </w:tc>
      </w:tr>
      <w:tr>
        <w:tc>
          <w:tcPr>
            <w:gridSpan w:val="5"/>
          </w:tcPr>
          <w:p>
            <w:pPr>
              <w:pStyle w:val="Compact"/>
              <w:jc w:val="right"/>
            </w:pPr>
            <w:r>
              <w:t xml:space="preserve">GRAND TOTAL (PEN)</w:t>
            </w:r>
          </w:p>
        </w:tc>
        <w:tc>
          <w:tcPr/>
          <w:p>
            <w:pPr>
              <w:pStyle w:val="Compact"/>
              <w:jc w:val="left"/>
            </w:pPr>
            <w:r>
              <w:t xml:space="preserve">677,025.00</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Commercial Code of the Republic of Peru and applicable regulations issued by SUNAT (Superintendencia Nacional de Aduanas y de Administración Tributaria). Any disputes arising from this Purchase Order shall be resolved through the competent courts of Lima, Peru.</w:t>
      </w:r>
    </w:p>
    <w:p>
      <w:pPr>
        <w:numPr>
          <w:ilvl w:val="0"/>
          <w:numId w:val="1001"/>
        </w:numPr>
        <w:pStyle w:val="Compact"/>
      </w:pPr>
      <w:r>
        <w:rPr>
          <w:bCs/>
          <w:b/>
        </w:rPr>
        <w:t xml:space="preserve">Delivery:</w:t>
      </w:r>
      <w:r>
        <w:t xml:space="preserve"> </w:t>
      </w:r>
      <w:r>
        <w:t xml:space="preserve">All goods and services ordered under this Purchase Order from</w:t>
      </w:r>
      <w:r>
        <w:t xml:space="preserve"> </w:t>
      </w:r>
      <w:r>
        <w:t xml:space="preserve">Actor Solutions S.A.C.</w:t>
      </w:r>
      <w:r>
        <w:t xml:space="preserve"> </w:t>
      </w:r>
      <w:r>
        <w:t xml:space="preserve">shall be delivered to the buyer's premises located in Miraflores, Lima, Peru, no later than August 15, 2025. Delivery shall be made DDP (Delivered Duty Paid) to the specified address in Lima. The buyer shall provide at least 48 hours' prior written notice before any on-site installation activity.</w:t>
      </w:r>
    </w:p>
    <w:p>
      <w:pPr>
        <w:numPr>
          <w:ilvl w:val="0"/>
          <w:numId w:val="1001"/>
        </w:numPr>
        <w:pStyle w:val="Compact"/>
      </w:pPr>
      <w:r>
        <w:rPr>
          <w:bCs/>
          <w:b/>
        </w:rPr>
        <w:t xml:space="preserve">Payment:</w:t>
      </w:r>
      <w:r>
        <w:t xml:space="preserve"> </w:t>
      </w:r>
      <w:r>
        <w:t xml:space="preserve">Payment shall be made within thirty (30) calendar days from the date of receipt of the corresponding electronic invoice (factura electrónica) issued by Actor Solutions S.A.C. Payment shall be executed via bank transfer to the account designated by Actor Solutions S.A.C. in a Peruvian financial institution. Late payments shall accrue interest at the rate established by the Banco Central de Reserva del Perú (BCRP).</w:t>
      </w:r>
    </w:p>
    <w:p>
      <w:pPr>
        <w:numPr>
          <w:ilvl w:val="0"/>
          <w:numId w:val="1001"/>
        </w:numPr>
        <w:pStyle w:val="Compact"/>
      </w:pPr>
      <w:r>
        <w:rPr>
          <w:bCs/>
          <w:b/>
        </w:rPr>
        <w:t xml:space="preserve">Warranty:</w:t>
      </w:r>
      <w:r>
        <w:t xml:space="preserve"> </w:t>
      </w:r>
      <w:r>
        <w:t xml:space="preserve">Actor Solutions S.A.C. warrants that all goods supplied under this Purchase Order shall be free from defects in materials and workmanship for a period of thirty-six (36) months from the date of acceptance in Lima. The Extended Warranty Plan (Line Item 5) supersedes standard warranty terms for covered components.</w:t>
      </w:r>
    </w:p>
    <w:p>
      <w:pPr>
        <w:numPr>
          <w:ilvl w:val="0"/>
          <w:numId w:val="1001"/>
        </w:numPr>
        <w:pStyle w:val="Compact"/>
      </w:pPr>
      <w:r>
        <w:rPr>
          <w:bCs/>
          <w:b/>
        </w:rPr>
        <w:t xml:space="preserve">Acceptance:</w:t>
      </w:r>
      <w:r>
        <w:t xml:space="preserve"> </w:t>
      </w:r>
      <w:r>
        <w:t xml:space="preserve">The buyer shall have fifteen (15) business days from the date of delivery in Lima to inspect and accept or reject the goods and services. Rejection must be communicated in writing with specific reasons. Failure to communicate within this period shall constitute deemed acceptance.</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technical specifications, and commercial terms exchanged in connection with this Purchase Order. This obligation shall survive for a period of five (5) years from the completion of all obligations herein.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affecting the Lima metropolitan area, government mandates, or acts of war, provided that the affected party notifies the other within five (5) business days.</w:t>
      </w:r>
    </w:p>
    <w:p>
      <w:pPr>
        <w:numPr>
          <w:ilvl w:val="0"/>
          <w:numId w:val="1001"/>
        </w:numPr>
        <w:pStyle w:val="Compact"/>
      </w:pPr>
      <w:r>
        <w:rPr>
          <w:bCs/>
          <w:b/>
        </w:rPr>
        <w:t xml:space="preserve">Intellectual Property:</w:t>
      </w:r>
      <w:r>
        <w:t xml:space="preserve"> </w:t>
      </w:r>
      <w:r>
        <w:t xml:space="preserve">All intellectual property rights associated with the Actor Enterprise Platform, Actor Hardware Terminal Units, and the Actor Custom Integration Module shall remain the exclusive property of Actor Solutions S.A.C. The buyer is granted a non-transferable, non-exclusive license to use the software and modules solely for internal business operations within Peru.</w:t>
      </w:r>
    </w:p>
    <w:p>
      <w:pPr>
        <w:numPr>
          <w:ilvl w:val="0"/>
          <w:numId w:val="1001"/>
        </w:numPr>
        <w:pStyle w:val="Compact"/>
      </w:pPr>
      <w:r>
        <w:rPr>
          <w:bCs/>
          <w:b/>
        </w:rPr>
        <w:t xml:space="preserve">Compliance:</w:t>
      </w:r>
      <w:r>
        <w:t xml:space="preserve"> </w:t>
      </w:r>
      <w:r>
        <w:t xml:space="preserve">Actor Solutions S.A.C. represents and warrants that all goods and services provided under this Purchase Order comply with all applicable Peruvian regulations, including but not limited to those issued by INDECOPI, OSIPTEL, and the Ministry of Production of Peru. All hardware units shall bear the appropriate Peruvian certification marks.</w:t>
      </w:r>
    </w:p>
    <w:p>
      <w:pPr>
        <w:numPr>
          <w:ilvl w:val="0"/>
          <w:numId w:val="1001"/>
        </w:numPr>
        <w:pStyle w:val="Compact"/>
      </w:pPr>
      <w:r>
        <w:rPr>
          <w:bCs/>
          <w:b/>
        </w:rPr>
        <w:t xml:space="preserve">Amendments:</w:t>
      </w:r>
      <w:r>
        <w:t xml:space="preserve"> </w:t>
      </w:r>
      <w:r>
        <w:t xml:space="preserve">No modification, amendment, or supplement to this Purchase Order shall be valid unless made in writing and signed by authorized representatives of both parties. Verbal agreements or informal communications shall not constitute a valid amendment to this document.</w:t>
      </w:r>
    </w:p>
    <w:p>
      <w:pPr>
        <w:pStyle w:val="FirstParagraph"/>
      </w:pPr>
      <w:r>
        <w:t xml:space="preserve">DELIVERY &amp; LOGISTICS DETAILS (Lima, Peru)</w:t>
      </w:r>
    </w:p>
    <w:p>
      <w:pPr>
        <w:pStyle w:val="BodyText"/>
      </w:pPr>
      <w:r>
        <w:rPr>
          <w:bCs/>
          <w:b/>
        </w:rPr>
        <w:t xml:space="preserve">Primary Delivery Address:</w:t>
      </w:r>
      <w:r>
        <w:t xml:space="preserve"> </w:t>
      </w:r>
      <w:r>
        <w:t xml:space="preserve">Calle Puno 456, Piso 12, Miraflores, Lima 15073, Peru</w:t>
      </w:r>
    </w:p>
    <w:p>
      <w:pPr>
        <w:pStyle w:val="BodyText"/>
      </w:pPr>
      <w:r>
        <w:rPr>
          <w:bCs/>
          <w:b/>
        </w:rPr>
        <w:t xml:space="preserve">Receiving Department:</w:t>
      </w:r>
      <w:r>
        <w:t xml:space="preserve"> </w:t>
      </w:r>
      <w:r>
        <w:t xml:space="preserve">Almacén Central — Contact: Sr. Jorge Huamán (+51 1 234 5679)</w:t>
      </w:r>
    </w:p>
    <w:p>
      <w:pPr>
        <w:pStyle w:val="BodyText"/>
      </w:pPr>
      <w:r>
        <w:rPr>
          <w:bCs/>
          <w:b/>
        </w:rPr>
        <w:t xml:space="preserve">Delivery Window:</w:t>
      </w:r>
      <w:r>
        <w:t xml:space="preserve"> </w:t>
      </w:r>
      <w:r>
        <w:t xml:space="preserve">Monday to Friday, 08:00 to 17:00 (Peru Time, UTC-5)</w:t>
      </w:r>
    </w:p>
    <w:p>
      <w:pPr>
        <w:pStyle w:val="BodyText"/>
      </w:pPr>
      <w:r>
        <w:rPr>
          <w:bCs/>
          <w:b/>
        </w:rPr>
        <w:t xml:space="preserve">Special Instructions:</w:t>
      </w:r>
      <w:r>
        <w:t xml:space="preserve"> </w:t>
      </w:r>
      <w:r>
        <w:t xml:space="preserve">All hardware units must be transported in climate-controlled vehicles. The receiving dock at the Lima facility is accessible via the service entrance on Calle Puno. A forklift will be available for unloading. Actor Solutions S.A.C. is responsible for all packaging, crating, and insurance of goods in transit to the Lima delivery point.</w:t>
      </w:r>
    </w:p>
    <w:p>
      <w:pPr>
        <w:pStyle w:val="BodyText"/>
      </w:pPr>
      <w:r>
        <w:rPr>
          <w:bCs/>
          <w:b/>
        </w:rPr>
        <w:t xml:space="preserve">FOR THE BUYER:</w:t>
      </w:r>
      <w:r>
        <w:br/>
      </w:r>
      <w:r>
        <w:t xml:space="preserve">Grupo Industrial del Pacífico S.A.C.</w:t>
      </w:r>
    </w:p>
    <w:p>
      <w:pPr>
        <w:pStyle w:val="BodyText"/>
      </w:pPr>
      <w:r>
        <w:t xml:space="preserve">Lic. Carmen Torres Vega</w:t>
      </w:r>
      <w:r>
        <w:br/>
      </w:r>
      <w:r>
        <w:t xml:space="preserve">Jefa de Compras</w:t>
      </w:r>
      <w:r>
        <w:br/>
      </w:r>
      <w:r>
        <w:t xml:space="preserve">Date: _______________</w:t>
      </w:r>
    </w:p>
    <w:p>
      <w:pPr>
        <w:pStyle w:val="BodyText"/>
      </w:pPr>
      <w:r>
        <w:rPr>
          <w:bCs/>
          <w:b/>
        </w:rPr>
        <w:t xml:space="preserve">FOR THE SUPPLIER:</w:t>
      </w:r>
      <w:r>
        <w:br/>
      </w:r>
      <w:r>
        <w:t xml:space="preserve">Actor Solutions S.A.C.</w:t>
      </w:r>
    </w:p>
    <w:p>
      <w:pPr>
        <w:pStyle w:val="BodyText"/>
      </w:pPr>
      <w:r>
        <w:t xml:space="preserve">Ing. Ricardo Mendoza Salazar</w:t>
      </w:r>
      <w:r>
        <w:br/>
      </w:r>
      <w:r>
        <w:t xml:space="preserve">Director Comercial</w:t>
      </w:r>
      <w:r>
        <w:br/>
      </w:r>
      <w:r>
        <w:t xml:space="preserve">Date: _______________</w:t>
      </w:r>
    </w:p>
    <w:p>
      <w:pPr>
        <w:pStyle w:val="BodyText"/>
      </w:pPr>
      <w:r>
        <w:t xml:space="preserve">This Purchase Order (PO-LIM-2025-04872) is a legally binding document issued in the city of Lima, Peru. It constitutes a formal request for goods and services from Actor Solutions S.A.C. and is subject to the terms and conditions stated herein. This document is valid only when signed and stamped by both parties. Any unauthorized reproduction or modification of this Purchase Order is strictly prohibited under Peruvian law.</w:t>
      </w:r>
    </w:p>
    <w:p>
      <w:pPr>
        <w:pStyle w:val="BodyText"/>
      </w:pPr>
      <w:r>
        <w:t xml:space="preserve">Document generated in compliance with SUNAT electronic invoicing regulations (Régimen General).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Solutions - Peru Lima</dc:title>
  <dc:creator/>
  <dc:language>en</dc:language>
  <cp:keywords/>
  <dcterms:created xsi:type="dcterms:W3CDTF">2026-10-10T06:54:05Z</dcterms:created>
  <dcterms:modified xsi:type="dcterms:W3CDTF">2026-10-10T06:54:05Z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