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w:t>
      </w:r>
      <w:r>
        <w:t xml:space="preserve"> </w:t>
      </w:r>
      <w:r>
        <w:t xml:space="preserve">Russia</w:t>
      </w:r>
      <w:r>
        <w:t xml:space="preserve"> </w:t>
      </w:r>
      <w:r>
        <w:t xml:space="preserve">Moscow</w:t>
      </w:r>
    </w:p>
    <w:bookmarkStart w:id="20" w:name="purchase-order"/>
    <w:p>
      <w:pPr>
        <w:pStyle w:val="Heading1"/>
      </w:pPr>
      <w:r>
        <w:t xml:space="preserve">PURCHASE ORDER</w:t>
      </w:r>
    </w:p>
    <w:p>
      <w:pPr>
        <w:pStyle w:val="FirstParagraph"/>
      </w:pPr>
      <w:r>
        <w:t xml:space="preserve">Official Procurement Document for the Acquisition of</w:t>
      </w:r>
      <w:r>
        <w:t xml:space="preserve"> </w:t>
      </w:r>
      <w:r>
        <w:t xml:space="preserve">Actor</w:t>
      </w:r>
      <w:r>
        <w:t xml:space="preserve"> </w:t>
      </w:r>
      <w:r>
        <w:t xml:space="preserve">Software Solutions</w:t>
      </w:r>
    </w:p>
    <w:p>
      <w:pPr>
        <w:pStyle w:val="BodyText"/>
      </w:pPr>
      <w:r>
        <w:t xml:space="preserve">Issued for Use in</w:t>
      </w:r>
      <w:r>
        <w:t xml:space="preserve"> </w:t>
      </w:r>
      <w:r>
        <w:t xml:space="preserve">Russia Moscow</w:t>
      </w:r>
    </w:p>
    <w:bookmarkEnd w:id="20"/>
    <w:p>
      <w:pPr>
        <w:pStyle w:val="BodyText"/>
      </w:pPr>
      <w:r>
        <w:rPr>
          <w:bCs/>
          <w:b/>
        </w:rPr>
        <w:t xml:space="preserve">Purchase Order No.:</w:t>
      </w:r>
      <w:r>
        <w:t xml:space="preserve"> </w:t>
      </w:r>
      <w:r>
        <w:t xml:space="preserve">PO-RM-2025-04872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45 Days</w:t>
      </w:r>
      <w:r>
        <w:br/>
      </w:r>
      <w:r>
        <w:rPr>
          <w:bCs/>
          <w:b/>
        </w:rPr>
        <w:t xml:space="preserve">Currency:</w:t>
      </w:r>
      <w:r>
        <w:t xml:space="preserve"> </w:t>
      </w:r>
      <w:r>
        <w:t xml:space="preserve">Russian Ruble (RUB)</w:t>
      </w:r>
      <w:r>
        <w:br/>
      </w:r>
      <w:r>
        <w:rPr>
          <w:bCs/>
          <w:b/>
        </w:rPr>
        <w:t xml:space="preserve">Incoterms:</w:t>
      </w:r>
      <w:r>
        <w:t xml:space="preserve"> </w:t>
      </w:r>
      <w:r>
        <w:t xml:space="preserve">DAP Moscow</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Vostok Digital Infrastructure LLC</w:t>
            </w:r>
          </w:p>
        </w:tc>
        <w:tc>
          <w:tcPr/>
          <w:p>
            <w:pPr>
              <w:pStyle w:val="Compact"/>
              <w:jc w:val="left"/>
            </w:pPr>
            <w:r>
              <w:rPr>
                <w:bCs/>
                <w:b/>
              </w:rPr>
              <w:t xml:space="preserve">Tax ID (INN):</w:t>
            </w:r>
            <w:r>
              <w:t xml:space="preserve"> </w:t>
            </w:r>
            <w:r>
              <w:t xml:space="preserve">7701234567</w:t>
            </w:r>
          </w:p>
        </w:tc>
      </w:tr>
      <w:tr>
        <w:tc>
          <w:tcPr/>
          <w:p>
            <w:pPr>
              <w:pStyle w:val="Compact"/>
              <w:jc w:val="left"/>
            </w:pPr>
            <w:r>
              <w:rPr>
                <w:bCs/>
                <w:b/>
              </w:rPr>
              <w:t xml:space="preserve">Address:</w:t>
            </w:r>
            <w:r>
              <w:t xml:space="preserve"> </w:t>
            </w:r>
            <w:r>
              <w:t xml:space="preserve">12, Tverskaya Street, Building 4, Moscow, Russia Moscow, 125009</w:t>
            </w:r>
          </w:p>
        </w:tc>
        <w:tc>
          <w:tcPr/>
          <w:p>
            <w:pPr>
              <w:pStyle w:val="Compact"/>
              <w:jc w:val="left"/>
            </w:pPr>
            <w:r>
              <w:rPr>
                <w:bCs/>
                <w:b/>
              </w:rPr>
              <w:t xml:space="preserve">KPP:</w:t>
            </w:r>
            <w:r>
              <w:t xml:space="preserve"> </w:t>
            </w:r>
            <w:r>
              <w:t xml:space="preserve">770101001</w:t>
            </w:r>
          </w:p>
        </w:tc>
      </w:tr>
      <w:tr>
        <w:tc>
          <w:tcPr/>
          <w:p>
            <w:pPr>
              <w:pStyle w:val="Compact"/>
              <w:jc w:val="left"/>
            </w:pPr>
            <w:r>
              <w:rPr>
                <w:bCs/>
                <w:b/>
              </w:rPr>
              <w:t xml:space="preserve">Contact Person:</w:t>
            </w:r>
            <w:r>
              <w:t xml:space="preserve"> </w:t>
            </w:r>
            <w:r>
              <w:t xml:space="preserve">Elena V. Sokolova, Procurement Director</w:t>
            </w:r>
          </w:p>
        </w:tc>
        <w:tc>
          <w:tcPr/>
          <w:p>
            <w:pPr>
              <w:pStyle w:val="Compact"/>
              <w:jc w:val="left"/>
            </w:pPr>
            <w:r>
              <w:rPr>
                <w:bCs/>
                <w:b/>
              </w:rPr>
              <w:t xml:space="preserve">Phone:</w:t>
            </w:r>
            <w:r>
              <w:t xml:space="preserve"> </w:t>
            </w:r>
            <w:r>
              <w:t xml:space="preserve">+7 (495) 555-0142</w:t>
            </w:r>
          </w:p>
        </w:tc>
      </w:tr>
      <w:tr>
        <w:tc>
          <w:tcPr/>
          <w:p>
            <w:pPr>
              <w:pStyle w:val="Compact"/>
              <w:jc w:val="left"/>
            </w:pPr>
            <w:r>
              <w:rPr>
                <w:bCs/>
                <w:b/>
              </w:rPr>
              <w:t xml:space="preserve">Email:</w:t>
            </w:r>
            <w:r>
              <w:t xml:space="preserve"> </w:t>
            </w:r>
            <w:r>
              <w:t xml:space="preserve">procurement@vostok-digital.ru</w:t>
            </w:r>
          </w:p>
        </w:tc>
        <w:tc>
          <w:tcPr/>
          <w:p>
            <w:pPr>
              <w:pStyle w:val="Compact"/>
              <w:jc w:val="left"/>
            </w:pPr>
            <w:r>
              <w:rPr>
                <w:bCs/>
                <w:b/>
              </w:rPr>
              <w:t xml:space="preserve">Fax:</w:t>
            </w:r>
            <w:r>
              <w:t xml:space="preserve"> </w:t>
            </w:r>
            <w:r>
              <w:t xml:space="preserve">+7 (495) 555-0143</w:t>
            </w:r>
          </w:p>
        </w:tc>
      </w:tr>
    </w:tbl>
    <w:p>
      <w:pPr>
        <w:pStyle w:val="BodyText"/>
      </w:pPr>
      <w:r>
        <w:t xml:space="preserve">Seller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Actor Technologies International GmbH</w:t>
            </w:r>
          </w:p>
        </w:tc>
        <w:tc>
          <w:tcPr/>
          <w:p>
            <w:pPr>
              <w:pStyle w:val="Compact"/>
              <w:jc w:val="left"/>
            </w:pPr>
            <w:r>
              <w:rPr>
                <w:bCs/>
                <w:b/>
              </w:rPr>
              <w:t xml:space="preserve">VAT Number:</w:t>
            </w:r>
            <w:r>
              <w:t xml:space="preserve"> </w:t>
            </w:r>
            <w:r>
              <w:t xml:space="preserve">DE 123456789</w:t>
            </w:r>
          </w:p>
        </w:tc>
      </w:tr>
      <w:tr>
        <w:tc>
          <w:tcPr/>
          <w:p>
            <w:pPr>
              <w:pStyle w:val="Compact"/>
              <w:jc w:val="left"/>
            </w:pPr>
            <w:r>
              <w:rPr>
                <w:bCs/>
                <w:b/>
              </w:rPr>
              <w:t xml:space="preserve">Address:</w:t>
            </w:r>
            <w:r>
              <w:t xml:space="preserve"> </w:t>
            </w:r>
            <w:r>
              <w:t xml:space="preserve">Friedrichstraße 180, 10117 Berlin, Germany</w:t>
            </w:r>
          </w:p>
        </w:tc>
        <w:tc>
          <w:tcPr/>
          <w:p>
            <w:pPr>
              <w:pStyle w:val="Compact"/>
              <w:jc w:val="left"/>
            </w:pPr>
            <w:r>
              <w:rPr>
                <w:bCs/>
                <w:b/>
              </w:rPr>
              <w:t xml:space="preserve">Registration No.:</w:t>
            </w:r>
            <w:r>
              <w:t xml:space="preserve"> </w:t>
            </w:r>
            <w:r>
              <w:t xml:space="preserve">HRB 98765</w:t>
            </w:r>
          </w:p>
        </w:tc>
      </w:tr>
      <w:tr>
        <w:tc>
          <w:tcPr/>
          <w:p>
            <w:pPr>
              <w:pStyle w:val="Compact"/>
              <w:jc w:val="left"/>
            </w:pPr>
            <w:r>
              <w:rPr>
                <w:bCs/>
                <w:b/>
              </w:rPr>
              <w:t xml:space="preserve">Contact Person:</w:t>
            </w:r>
            <w:r>
              <w:t xml:space="preserve"> </w:t>
            </w:r>
            <w:r>
              <w:t xml:space="preserve">Dr. Markus Weber, Regional Sales Manager – CIS</w:t>
            </w:r>
          </w:p>
        </w:tc>
        <w:tc>
          <w:tcPr/>
          <w:p>
            <w:pPr>
              <w:pStyle w:val="Compact"/>
              <w:jc w:val="left"/>
            </w:pPr>
            <w:r>
              <w:rPr>
                <w:bCs/>
                <w:b/>
              </w:rPr>
              <w:t xml:space="preserve">Phone:</w:t>
            </w:r>
            <w:r>
              <w:t xml:space="preserve"> </w:t>
            </w:r>
            <w:r>
              <w:t xml:space="preserve">+49 30 1234 5678</w:t>
            </w:r>
          </w:p>
        </w:tc>
      </w:tr>
      <w:tr>
        <w:tc>
          <w:tcPr/>
          <w:p>
            <w:pPr>
              <w:pStyle w:val="Compact"/>
              <w:jc w:val="left"/>
            </w:pPr>
            <w:r>
              <w:rPr>
                <w:bCs/>
                <w:b/>
              </w:rPr>
              <w:t xml:space="preserve">Email:</w:t>
            </w:r>
            <w:r>
              <w:t xml:space="preserve"> </w:t>
            </w:r>
            <w:r>
              <w:t xml:space="preserve">sales-cis@actor-technologies.com</w:t>
            </w:r>
          </w:p>
        </w:tc>
        <w:tc>
          <w:tcPr/>
          <w:p>
            <w:pPr>
              <w:pStyle w:val="Compact"/>
              <w:jc w:val="left"/>
            </w:pPr>
            <w:r>
              <w:rPr>
                <w:bCs/>
                <w:b/>
              </w:rPr>
              <w:t xml:space="preserve">Website:</w:t>
            </w:r>
            <w:r>
              <w:t xml:space="preserve"> </w:t>
            </w:r>
            <w:r>
              <w:t xml:space="preserve">www.actor-technologies.com</w:t>
            </w:r>
          </w:p>
        </w:tc>
      </w:tr>
    </w:tbl>
    <w:p>
      <w:pPr>
        <w:pStyle w:val="BodyText"/>
      </w:pPr>
      <w:r>
        <w:t xml:space="preserve">Order Details – Actor Product Suite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rPr>
                <w:bCs/>
                <w:b/>
              </w:rPr>
              <w:t xml:space="preserve">Actor</w:t>
            </w:r>
            <w:r>
              <w:t xml:space="preserve"> </w:t>
            </w:r>
            <w:r>
              <w:t xml:space="preserve">Enterprise Platform License – Annual Subscription (500 concurrent users). Full access to the</w:t>
            </w:r>
            <w:r>
              <w:t xml:space="preserve"> </w:t>
            </w:r>
            <w:r>
              <w:rPr>
                <w:bCs/>
                <w:b/>
              </w:rPr>
              <w:t xml:space="preserve">Actor</w:t>
            </w:r>
            <w:r>
              <w:t xml:space="preserve"> </w:t>
            </w:r>
            <w:r>
              <w:t xml:space="preserve">orchestration engine, workflow automation modules, and real-time monitoring dashboard for deployment in</w:t>
            </w:r>
            <w:r>
              <w:t xml:space="preserve"> </w:t>
            </w:r>
            <w:r>
              <w:rPr>
                <w:bCs/>
                <w:b/>
              </w:rPr>
              <w:t xml:space="preserve">Russia Moscow</w:t>
            </w:r>
            <w:r>
              <w:t xml:space="preserve"> </w:t>
            </w:r>
            <w:r>
              <w:t xml:space="preserve">data centers.</w:t>
            </w:r>
          </w:p>
        </w:tc>
        <w:tc>
          <w:tcPr/>
          <w:p>
            <w:pPr>
              <w:pStyle w:val="Compact"/>
              <w:jc w:val="left"/>
            </w:pPr>
            <w:r>
              <w:t xml:space="preserve">1</w:t>
            </w:r>
          </w:p>
        </w:tc>
        <w:tc>
          <w:tcPr/>
          <w:p>
            <w:pPr>
              <w:pStyle w:val="Compact"/>
              <w:jc w:val="left"/>
            </w:pPr>
            <w:r>
              <w:t xml:space="preserve">4,850,000.00</w:t>
            </w:r>
          </w:p>
        </w:tc>
        <w:tc>
          <w:tcPr/>
          <w:p>
            <w:pPr>
              <w:pStyle w:val="Compact"/>
              <w:jc w:val="left"/>
            </w:pPr>
            <w:r>
              <w:t xml:space="preserve">4,850,000.00</w:t>
            </w:r>
          </w:p>
        </w:tc>
      </w:tr>
      <w:tr>
        <w:tc>
          <w:tcPr/>
          <w:p>
            <w:pPr>
              <w:pStyle w:val="Compact"/>
              <w:jc w:val="left"/>
            </w:pPr>
            <w:r>
              <w:t xml:space="preserve">02</w:t>
            </w:r>
          </w:p>
        </w:tc>
        <w:tc>
          <w:tcPr/>
          <w:p>
            <w:pPr>
              <w:pStyle w:val="Compact"/>
              <w:jc w:val="left"/>
            </w:pPr>
            <w:r>
              <w:rPr>
                <w:bCs/>
                <w:b/>
              </w:rPr>
              <w:t xml:space="preserve">Actor</w:t>
            </w:r>
            <w:r>
              <w:t xml:space="preserve"> </w:t>
            </w:r>
            <w:r>
              <w:t xml:space="preserve">Advanced Analytics Add-on Module – Yearly license. Includes predictive modeling, performance benchmarking, and compliance reporting features tailored for regulatory requirements in</w:t>
            </w:r>
            <w:r>
              <w:t xml:space="preserve"> </w:t>
            </w:r>
            <w:r>
              <w:rPr>
                <w:bCs/>
                <w:b/>
              </w:rPr>
              <w:t xml:space="preserve">Russia Moscow</w:t>
            </w:r>
            <w:r>
              <w:t xml:space="preserve">.</w:t>
            </w:r>
          </w:p>
        </w:tc>
        <w:tc>
          <w:tcPr/>
          <w:p>
            <w:pPr>
              <w:pStyle w:val="Compact"/>
              <w:jc w:val="left"/>
            </w:pPr>
            <w:r>
              <w:t xml:space="preserve">1</w:t>
            </w:r>
          </w:p>
        </w:tc>
        <w:tc>
          <w:tcPr/>
          <w:p>
            <w:pPr>
              <w:pStyle w:val="Compact"/>
              <w:jc w:val="left"/>
            </w:pPr>
            <w:r>
              <w:t xml:space="preserve">1,275,000.00</w:t>
            </w:r>
          </w:p>
        </w:tc>
        <w:tc>
          <w:tcPr/>
          <w:p>
            <w:pPr>
              <w:pStyle w:val="Compact"/>
              <w:jc w:val="left"/>
            </w:pPr>
            <w:r>
              <w:t xml:space="preserve">1,275,000.00</w:t>
            </w:r>
          </w:p>
        </w:tc>
      </w:tr>
      <w:tr>
        <w:tc>
          <w:tcPr/>
          <w:p>
            <w:pPr>
              <w:pStyle w:val="Compact"/>
              <w:jc w:val="left"/>
            </w:pPr>
            <w:r>
              <w:t xml:space="preserve">03</w:t>
            </w:r>
          </w:p>
        </w:tc>
        <w:tc>
          <w:tcPr/>
          <w:p>
            <w:pPr>
              <w:pStyle w:val="Compact"/>
              <w:jc w:val="left"/>
            </w:pPr>
            <w:r>
              <w:rPr>
                <w:bCs/>
                <w:b/>
              </w:rPr>
              <w:t xml:space="preserve">Actor</w:t>
            </w:r>
            <w:r>
              <w:t xml:space="preserve"> </w:t>
            </w:r>
            <w:r>
              <w:t xml:space="preserve">API Gateway Integration Package – Perpetual license with 3 years of priority technical support. Enables seamless connectivity between the</w:t>
            </w:r>
            <w:r>
              <w:t xml:space="preserve"> </w:t>
            </w:r>
            <w:r>
              <w:rPr>
                <w:bCs/>
                <w:b/>
              </w:rPr>
              <w:t xml:space="preserve">Actor</w:t>
            </w:r>
            <w:r>
              <w:t xml:space="preserve"> </w:t>
            </w:r>
            <w:r>
              <w:t xml:space="preserve">platform and existing enterprise systems hosted in</w:t>
            </w:r>
            <w:r>
              <w:t xml:space="preserve"> </w:t>
            </w:r>
            <w:r>
              <w:rPr>
                <w:bCs/>
                <w:b/>
              </w:rPr>
              <w:t xml:space="preserve">Russia Moscow</w:t>
            </w:r>
            <w:r>
              <w:t xml:space="preserve">.</w:t>
            </w:r>
          </w:p>
        </w:tc>
        <w:tc>
          <w:tcPr/>
          <w:p>
            <w:pPr>
              <w:pStyle w:val="Compact"/>
              <w:jc w:val="left"/>
            </w:pPr>
            <w:r>
              <w:t xml:space="preserve">1</w:t>
            </w:r>
          </w:p>
        </w:tc>
        <w:tc>
          <w:tcPr/>
          <w:p>
            <w:pPr>
              <w:pStyle w:val="Compact"/>
              <w:jc w:val="left"/>
            </w:pPr>
            <w:r>
              <w:t xml:space="preserve">2,340,000.00</w:t>
            </w:r>
          </w:p>
        </w:tc>
        <w:tc>
          <w:tcPr/>
          <w:p>
            <w:pPr>
              <w:pStyle w:val="Compact"/>
              <w:jc w:val="left"/>
            </w:pPr>
            <w:r>
              <w:t xml:space="preserve">2,340,000.00</w:t>
            </w:r>
          </w:p>
        </w:tc>
      </w:tr>
      <w:tr>
        <w:tc>
          <w:tcPr/>
          <w:p>
            <w:pPr>
              <w:pStyle w:val="Compact"/>
              <w:jc w:val="left"/>
            </w:pPr>
            <w:r>
              <w:t xml:space="preserve">04</w:t>
            </w:r>
          </w:p>
        </w:tc>
        <w:tc>
          <w:tcPr/>
          <w:p>
            <w:pPr>
              <w:pStyle w:val="Compact"/>
              <w:jc w:val="left"/>
            </w:pPr>
            <w:r>
              <w:t xml:space="preserve">On-site Installation, Configuration, and Deployment Services for</w:t>
            </w:r>
            <w:r>
              <w:t xml:space="preserve"> </w:t>
            </w:r>
            <w:r>
              <w:rPr>
                <w:bCs/>
                <w:b/>
              </w:rPr>
              <w:t xml:space="preserve">Actor</w:t>
            </w:r>
            <w:r>
              <w:t xml:space="preserve"> </w:t>
            </w:r>
            <w:r>
              <w:t xml:space="preserve">in</w:t>
            </w:r>
            <w:r>
              <w:t xml:space="preserve"> </w:t>
            </w:r>
            <w:r>
              <w:rPr>
                <w:bCs/>
                <w:b/>
              </w:rPr>
              <w:t xml:space="preserve">Russia Moscow</w:t>
            </w:r>
            <w:r>
              <w:t xml:space="preserve"> </w:t>
            </w:r>
            <w:r>
              <w:t xml:space="preserve">(Tverskaya Street facility). Includes hardware provisioning, network integration, security hardening, and staff training for 25 personnel.</w:t>
            </w:r>
          </w:p>
        </w:tc>
        <w:tc>
          <w:tcPr/>
          <w:p>
            <w:pPr>
              <w:pStyle w:val="Compact"/>
              <w:jc w:val="left"/>
            </w:pPr>
            <w:r>
              <w:t xml:space="preserve">1</w:t>
            </w:r>
          </w:p>
        </w:tc>
        <w:tc>
          <w:tcPr/>
          <w:p>
            <w:pPr>
              <w:pStyle w:val="Compact"/>
              <w:jc w:val="left"/>
            </w:pPr>
            <w:r>
              <w:t xml:space="preserve">1,980,000.00</w:t>
            </w:r>
          </w:p>
        </w:tc>
        <w:tc>
          <w:tcPr/>
          <w:p>
            <w:pPr>
              <w:pStyle w:val="Compact"/>
              <w:jc w:val="left"/>
            </w:pPr>
            <w:r>
              <w:t xml:space="preserve">1,980,000.00</w:t>
            </w:r>
          </w:p>
        </w:tc>
      </w:tr>
      <w:tr>
        <w:tc>
          <w:tcPr/>
          <w:p>
            <w:pPr>
              <w:pStyle w:val="Compact"/>
              <w:jc w:val="left"/>
            </w:pPr>
            <w:r>
              <w:t xml:space="preserve">05</w:t>
            </w:r>
          </w:p>
        </w:tc>
        <w:tc>
          <w:tcPr/>
          <w:p>
            <w:pPr>
              <w:pStyle w:val="Compact"/>
              <w:jc w:val="left"/>
            </w:pPr>
            <w:r>
              <w:rPr>
                <w:bCs/>
                <w:b/>
              </w:rPr>
              <w:t xml:space="preserve">Actor</w:t>
            </w:r>
            <w:r>
              <w:t xml:space="preserve"> </w:t>
            </w:r>
            <w:r>
              <w:t xml:space="preserve">Documentation and Training Materials – Comprehensive user manuals, administrator guides, and video training library in Russian language. Delivered digitally and in print (20 copies) to the</w:t>
            </w:r>
            <w:r>
              <w:t xml:space="preserve"> </w:t>
            </w:r>
            <w:r>
              <w:rPr>
                <w:bCs/>
                <w:b/>
              </w:rPr>
              <w:t xml:space="preserve">Russia Moscow</w:t>
            </w:r>
            <w:r>
              <w:t xml:space="preserve"> </w:t>
            </w:r>
            <w:r>
              <w:t xml:space="preserve">office.</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06</w:t>
            </w:r>
          </w:p>
        </w:tc>
        <w:tc>
          <w:tcPr/>
          <w:p>
            <w:pPr>
              <w:pStyle w:val="Compact"/>
              <w:jc w:val="left"/>
            </w:pPr>
            <w:r>
              <w:t xml:space="preserve">Extended Warranty and 24/7 Technical Support for</w:t>
            </w:r>
            <w:r>
              <w:t xml:space="preserve"> </w:t>
            </w:r>
            <w:r>
              <w:rPr>
                <w:bCs/>
                <w:b/>
              </w:rPr>
              <w:t xml:space="preserve">Actor</w:t>
            </w:r>
            <w:r>
              <w:t xml:space="preserve"> </w:t>
            </w:r>
            <w:r>
              <w:t xml:space="preserve">Platform – 3-year coverage. Guaranteed response time of 4 hours for critical incidents affecting operations in</w:t>
            </w:r>
            <w:r>
              <w:t xml:space="preserve"> </w:t>
            </w:r>
            <w:r>
              <w:rPr>
                <w:bCs/>
                <w:b/>
              </w:rPr>
              <w:t xml:space="preserve">Russia Moscow</w:t>
            </w:r>
            <w:r>
              <w:t xml:space="preserve">.</w:t>
            </w:r>
          </w:p>
        </w:tc>
        <w:tc>
          <w:tcPr/>
          <w:p>
            <w:pPr>
              <w:pStyle w:val="Compact"/>
              <w:jc w:val="left"/>
            </w:pPr>
            <w:r>
              <w:t xml:space="preserve">1</w:t>
            </w:r>
          </w:p>
        </w:tc>
        <w:tc>
          <w:tcPr/>
          <w:p>
            <w:pPr>
              <w:pStyle w:val="Compact"/>
              <w:jc w:val="left"/>
            </w:pPr>
            <w:r>
              <w:t xml:space="preserve">960,000.00</w:t>
            </w:r>
          </w:p>
        </w:tc>
        <w:tc>
          <w:tcPr/>
          <w:p>
            <w:pPr>
              <w:pStyle w:val="Compact"/>
              <w:jc w:val="left"/>
            </w:pPr>
            <w:r>
              <w:t xml:space="preserve">960,000.00</w:t>
            </w:r>
          </w:p>
        </w:tc>
      </w:tr>
    </w:tbl>
    <w:p/>
    <w:tbl>
      <w:tblPr>
        <w:tblStyle w:val="Table"/>
        <w:tblW w:type="auto" w:w="0"/>
        <w:tblLook w:firstRow="0" w:lastRow="0" w:firstColumn="0" w:lastColumn="0" w:noHBand="0" w:noVBand="0" w:val="0000"/>
      </w:tblPr>
      <w:tblGrid>
        <w:gridCol w:w="1584"/>
        <w:gridCol w:w="1584"/>
        <w:gridCol w:w="1584"/>
        <w:gridCol w:w="1584"/>
        <w:gridCol w:w="1584"/>
      </w:tblGrid>
      <w:tr>
        <w:tc>
          <w:tcPr>
            <w:gridSpan w:val="4"/>
          </w:tcPr>
          <w:p>
            <w:pPr>
              <w:pStyle w:val="Compact"/>
              <w:jc w:val="left"/>
            </w:pPr>
            <w:r>
              <w:rPr>
                <w:bCs/>
                <w:b/>
              </w:rPr>
              <w:t xml:space="preserve">Subtotal:</w:t>
            </w:r>
          </w:p>
        </w:tc>
        <w:tc>
          <w:tcPr/>
          <w:p>
            <w:pPr>
              <w:pStyle w:val="Compact"/>
              <w:jc w:val="left"/>
            </w:pPr>
            <w:r>
              <w:t xml:space="preserve">11,590,000.00 RUB</w:t>
            </w:r>
          </w:p>
        </w:tc>
      </w:tr>
      <w:tr>
        <w:tc>
          <w:tcPr>
            <w:gridSpan w:val="4"/>
          </w:tcPr>
          <w:p>
            <w:pPr>
              <w:pStyle w:val="Compact"/>
              <w:jc w:val="left"/>
            </w:pPr>
            <w:r>
              <w:rPr>
                <w:bCs/>
                <w:b/>
              </w:rPr>
              <w:t xml:space="preserve">VAT (20% – Russia Moscow jurisdiction):</w:t>
            </w:r>
          </w:p>
        </w:tc>
        <w:tc>
          <w:tcPr/>
          <w:p>
            <w:pPr>
              <w:pStyle w:val="Compact"/>
              <w:jc w:val="left"/>
            </w:pPr>
            <w:r>
              <w:t xml:space="preserve">2,318,000.00 RUB</w:t>
            </w:r>
          </w:p>
        </w:tc>
      </w:tr>
      <w:tr>
        <w:tc>
          <w:tcPr>
            <w:gridSpan w:val="4"/>
          </w:tcPr>
          <w:p>
            <w:pPr>
              <w:pStyle w:val="Compact"/>
              <w:jc w:val="left"/>
            </w:pPr>
            <w:r>
              <w:rPr>
                <w:bCs/>
                <w:b/>
              </w:rPr>
              <w:t xml:space="preserve">Import Duty and Customs Clearance (Russia Moscow):</w:t>
            </w:r>
          </w:p>
        </w:tc>
        <w:tc>
          <w:tcPr/>
          <w:p>
            <w:pPr>
              <w:pStyle w:val="Compact"/>
              <w:jc w:val="left"/>
            </w:pPr>
            <w:r>
              <w:t xml:space="preserve">115,900.00 RUB</w:t>
            </w:r>
          </w:p>
        </w:tc>
      </w:tr>
      <w:tr>
        <w:tc>
          <w:tcPr>
            <w:gridSpan w:val="4"/>
          </w:tcPr>
          <w:p>
            <w:pPr>
              <w:pStyle w:val="Compact"/>
              <w:jc w:val="left"/>
            </w:pPr>
            <w:r>
              <w:rPr>
                <w:bCs/>
                <w:b/>
              </w:rPr>
              <w:t xml:space="preserve">Delivery and Logistics to Russia Moscow:</w:t>
            </w:r>
          </w:p>
        </w:tc>
        <w:tc>
          <w:tcPr/>
          <w:p>
            <w:pPr>
              <w:pStyle w:val="Compact"/>
              <w:jc w:val="left"/>
            </w:pPr>
            <w:r>
              <w:t xml:space="preserve">45,000.00 RUB</w:t>
            </w:r>
          </w:p>
        </w:tc>
      </w:tr>
      <w:tr>
        <w:tc>
          <w:tcPr>
            <w:gridSpan w:val="4"/>
          </w:tcPr>
          <w:p>
            <w:pPr>
              <w:pStyle w:val="Compact"/>
              <w:jc w:val="left"/>
            </w:pPr>
            <w:r>
              <w:rPr>
                <w:bCs/>
                <w:b/>
              </w:rPr>
              <w:t xml:space="preserve">TOTAL AMOUNT DUE:</w:t>
            </w:r>
          </w:p>
        </w:tc>
        <w:tc>
          <w:tcPr/>
          <w:p>
            <w:pPr>
              <w:pStyle w:val="Compact"/>
              <w:jc w:val="left"/>
            </w:pPr>
            <w:r>
              <w:t xml:space="preserve">14,068,900.00 RUB</w:t>
            </w:r>
          </w:p>
        </w:tc>
      </w:tr>
    </w:tbl>
    <w:p>
      <w:pPr>
        <w:pStyle w:val="BodyText"/>
      </w:pPr>
      <w:r>
        <w:t xml:space="preserve">Terms and Conditions</w:t>
      </w:r>
    </w:p>
    <w:p>
      <w:pPr>
        <w:numPr>
          <w:ilvl w:val="0"/>
          <w:numId w:val="1001"/>
        </w:numPr>
        <w:pStyle w:val="Compact"/>
      </w:pPr>
      <w:r>
        <w:rPr>
          <w:bCs/>
          <w:b/>
        </w:rPr>
        <w:t xml:space="preserve">Scope of Purchase:</w:t>
      </w:r>
      <w:r>
        <w:t xml:space="preserve"> </w:t>
      </w:r>
      <w:r>
        <w:t xml:space="preserve">This Purchase Order authorizes the procurement of the</w:t>
      </w:r>
      <w:r>
        <w:t xml:space="preserve"> </w:t>
      </w:r>
      <w:r>
        <w:rPr>
          <w:bCs/>
          <w:b/>
        </w:rPr>
        <w:t xml:space="preserve">Actor</w:t>
      </w:r>
      <w:r>
        <w:t xml:space="preserve"> </w:t>
      </w:r>
      <w:r>
        <w:t xml:space="preserve">software platform and all associated services as itemized above. The</w:t>
      </w:r>
      <w:r>
        <w:t xml:space="preserve"> </w:t>
      </w:r>
      <w:r>
        <w:rPr>
          <w:bCs/>
          <w:b/>
        </w:rPr>
        <w:t xml:space="preserve">Actor</w:t>
      </w:r>
      <w:r>
        <w:t xml:space="preserve"> </w:t>
      </w:r>
      <w:r>
        <w:t xml:space="preserve">system shall be exclusively deployed, operated, and maintained within the premises of the Buyer located in</w:t>
      </w:r>
      <w:r>
        <w:t xml:space="preserve"> </w:t>
      </w:r>
      <w:r>
        <w:rPr>
          <w:bCs/>
          <w:b/>
        </w:rPr>
        <w:t xml:space="preserve">Russia Moscow</w:t>
      </w:r>
      <w:r>
        <w:t xml:space="preserve">, Tverskaya Street 12, Building 4.</w:t>
      </w:r>
    </w:p>
    <w:p>
      <w:pPr>
        <w:numPr>
          <w:ilvl w:val="0"/>
          <w:numId w:val="1001"/>
        </w:numPr>
        <w:pStyle w:val="Compact"/>
      </w:pPr>
      <w:r>
        <w:rPr>
          <w:bCs/>
          <w:b/>
        </w:rPr>
        <w:t xml:space="preserve">Delivery Schedule:</w:t>
      </w:r>
      <w:r>
        <w:t xml:space="preserve"> </w:t>
      </w:r>
      <w:r>
        <w:t xml:space="preserve">All digital licenses and access credentials for</w:t>
      </w:r>
      <w:r>
        <w:t xml:space="preserve"> </w:t>
      </w:r>
      <w:r>
        <w:rPr>
          <w:bCs/>
          <w:b/>
        </w:rPr>
        <w:t xml:space="preserve">Actor</w:t>
      </w:r>
      <w:r>
        <w:t xml:space="preserve"> </w:t>
      </w:r>
      <w:r>
        <w:t xml:space="preserve">shall be delivered electronically within five (5) business days of Purchase Order acceptance. Physical materials, including printed documentation and hardware components, shall be delivered to the</w:t>
      </w:r>
      <w:r>
        <w:t xml:space="preserve"> </w:t>
      </w:r>
      <w:r>
        <w:rPr>
          <w:bCs/>
          <w:b/>
        </w:rPr>
        <w:t xml:space="preserve">Russia Moscow</w:t>
      </w:r>
      <w:r>
        <w:t xml:space="preserve"> </w:t>
      </w:r>
      <w:r>
        <w:t xml:space="preserve">site no later than 30 July 2025. On-site installation and configuration services for</w:t>
      </w:r>
      <w:r>
        <w:t xml:space="preserve"> </w:t>
      </w:r>
      <w:r>
        <w:rPr>
          <w:bCs/>
          <w:b/>
        </w:rPr>
        <w:t xml:space="preserve">Actor</w:t>
      </w:r>
      <w:r>
        <w:t xml:space="preserve"> </w:t>
      </w:r>
      <w:r>
        <w:t xml:space="preserve">shall commence within ten (10) business days of hardware delivery.</w:t>
      </w:r>
    </w:p>
    <w:p>
      <w:pPr>
        <w:numPr>
          <w:ilvl w:val="0"/>
          <w:numId w:val="1001"/>
        </w:numPr>
        <w:pStyle w:val="Compact"/>
      </w:pPr>
      <w:r>
        <w:rPr>
          <w:bCs/>
          <w:b/>
        </w:rPr>
        <w:t xml:space="preserve">Payment Terms:</w:t>
      </w:r>
      <w:r>
        <w:t xml:space="preserve"> </w:t>
      </w:r>
      <w:r>
        <w:t xml:space="preserve">Payment of the total amount of 14,068,900.00 RUB shall be made within forty-five (45) calendar days from the date of full delivery and acceptance of all</w:t>
      </w:r>
      <w:r>
        <w:t xml:space="preserve"> </w:t>
      </w:r>
      <w:r>
        <w:rPr>
          <w:bCs/>
          <w:b/>
        </w:rPr>
        <w:t xml:space="preserve">Actor</w:t>
      </w:r>
      <w:r>
        <w:t xml:space="preserve"> </w:t>
      </w:r>
      <w:r>
        <w:t xml:space="preserve">components in</w:t>
      </w:r>
      <w:r>
        <w:t xml:space="preserve"> </w:t>
      </w:r>
      <w:r>
        <w:rPr>
          <w:bCs/>
          <w:b/>
        </w:rPr>
        <w:t xml:space="preserve">Russia Moscow</w:t>
      </w:r>
      <w:r>
        <w:t xml:space="preserve">. Payment shall be processed via bank transfer to the Seller's designated account. The Buyer reserves the right to withhold 10% of the total until final acceptance testing of the</w:t>
      </w:r>
      <w:r>
        <w:t xml:space="preserve"> </w:t>
      </w:r>
      <w:r>
        <w:rPr>
          <w:bCs/>
          <w:b/>
        </w:rPr>
        <w:t xml:space="preserve">Actor</w:t>
      </w:r>
      <w:r>
        <w:t xml:space="preserve"> </w:t>
      </w:r>
      <w:r>
        <w:t xml:space="preserve">platform is completed satisfactorily.</w:t>
      </w:r>
    </w:p>
    <w:p>
      <w:pPr>
        <w:numPr>
          <w:ilvl w:val="0"/>
          <w:numId w:val="1001"/>
        </w:numPr>
        <w:pStyle w:val="Compact"/>
      </w:pPr>
      <w:r>
        <w:rPr>
          <w:bCs/>
          <w:b/>
        </w:rPr>
        <w:t xml:space="preserve">Acceptance Criteria:</w:t>
      </w:r>
      <w:r>
        <w:t xml:space="preserve"> </w:t>
      </w:r>
      <w:r>
        <w:t xml:space="preserve">The</w:t>
      </w:r>
      <w:r>
        <w:t xml:space="preserve"> </w:t>
      </w:r>
      <w:r>
        <w:rPr>
          <w:bCs/>
          <w:b/>
        </w:rPr>
        <w:t xml:space="preserve">Actor</w:t>
      </w:r>
      <w:r>
        <w:t xml:space="preserve"> </w:t>
      </w:r>
      <w:r>
        <w:t xml:space="preserve">platform shall be deemed accepted upon successful completion of a fourteen (14) day trial period in the</w:t>
      </w:r>
      <w:r>
        <w:t xml:space="preserve"> </w:t>
      </w:r>
      <w:r>
        <w:rPr>
          <w:bCs/>
          <w:b/>
        </w:rPr>
        <w:t xml:space="preserve">Russia Moscow</w:t>
      </w:r>
      <w:r>
        <w:t xml:space="preserve"> </w:t>
      </w:r>
      <w:r>
        <w:t xml:space="preserve">production environment. During this period, the Seller shall be responsible for resolving any defects, performance issues, or integration errors in the</w:t>
      </w:r>
      <w:r>
        <w:t xml:space="preserve"> </w:t>
      </w:r>
      <w:r>
        <w:rPr>
          <w:bCs/>
          <w:b/>
        </w:rPr>
        <w:t xml:space="preserve">Actor</w:t>
      </w:r>
      <w:r>
        <w:t xml:space="preserve"> </w:t>
      </w:r>
      <w:r>
        <w:t xml:space="preserve">system at no additional cost to the Buyer.</w:t>
      </w:r>
    </w:p>
    <w:p>
      <w:pPr>
        <w:numPr>
          <w:ilvl w:val="0"/>
          <w:numId w:val="1001"/>
        </w:numPr>
        <w:pStyle w:val="Compact"/>
      </w:pPr>
      <w:r>
        <w:rPr>
          <w:bCs/>
          <w:b/>
        </w:rPr>
        <w:t xml:space="preserve">Intellectual Property:</w:t>
      </w:r>
      <w:r>
        <w:t xml:space="preserve"> </w:t>
      </w:r>
      <w:r>
        <w:t xml:space="preserve">All intellectual property rights associated with the</w:t>
      </w:r>
      <w:r>
        <w:t xml:space="preserve"> </w:t>
      </w:r>
      <w:r>
        <w:rPr>
          <w:bCs/>
          <w:b/>
        </w:rPr>
        <w:t xml:space="preserve">Actor</w:t>
      </w:r>
      <w:r>
        <w:t xml:space="preserve"> </w:t>
      </w:r>
      <w:r>
        <w:t xml:space="preserve">software, including source code, algorithms, and proprietary methodologies, remain the exclusive property of Actor Technologies International GmbH. The Buyer is granted a non-transferable, non-exclusive license to use</w:t>
      </w:r>
      <w:r>
        <w:t xml:space="preserve"> </w:t>
      </w:r>
      <w:r>
        <w:rPr>
          <w:bCs/>
          <w:b/>
        </w:rPr>
        <w:t xml:space="preserve">Actor</w:t>
      </w:r>
      <w:r>
        <w:t xml:space="preserve"> </w:t>
      </w:r>
      <w:r>
        <w:t xml:space="preserve">solely within the</w:t>
      </w:r>
      <w:r>
        <w:t xml:space="preserve"> </w:t>
      </w:r>
      <w:r>
        <w:rPr>
          <w:bCs/>
          <w:b/>
        </w:rPr>
        <w:t xml:space="preserve">Russia Moscow</w:t>
      </w:r>
      <w:r>
        <w:t xml:space="preserve"> </w:t>
      </w:r>
      <w:r>
        <w:t xml:space="preserve">operational environment for the duration of the subscription period.</w:t>
      </w:r>
    </w:p>
    <w:p>
      <w:pPr>
        <w:numPr>
          <w:ilvl w:val="0"/>
          <w:numId w:val="1001"/>
        </w:numPr>
        <w:pStyle w:val="Compact"/>
      </w:pPr>
      <w:r>
        <w:rPr>
          <w:bCs/>
          <w:b/>
        </w:rPr>
        <w:t xml:space="preserve">Compliance and Regulatory Adherence:</w:t>
      </w:r>
      <w:r>
        <w:t xml:space="preserve"> </w:t>
      </w:r>
      <w:r>
        <w:t xml:space="preserve">The Seller warrants that the</w:t>
      </w:r>
      <w:r>
        <w:t xml:space="preserve"> </w:t>
      </w:r>
      <w:r>
        <w:rPr>
          <w:bCs/>
          <w:b/>
        </w:rPr>
        <w:t xml:space="preserve">Actor</w:t>
      </w:r>
      <w:r>
        <w:t xml:space="preserve"> </w:t>
      </w:r>
      <w:r>
        <w:t xml:space="preserve">platform and all associated services comply with all applicable data protection laws, including Federal Law No. 152-FZ "On Personal Data" of the Russian Federation. All data processed by</w:t>
      </w:r>
      <w:r>
        <w:t xml:space="preserve"> </w:t>
      </w:r>
      <w:r>
        <w:rPr>
          <w:bCs/>
          <w:b/>
        </w:rPr>
        <w:t xml:space="preserve">Actor</w:t>
      </w:r>
      <w:r>
        <w:t xml:space="preserve"> </w:t>
      </w:r>
      <w:r>
        <w:t xml:space="preserve">in</w:t>
      </w:r>
      <w:r>
        <w:t xml:space="preserve"> </w:t>
      </w:r>
      <w:r>
        <w:rPr>
          <w:bCs/>
          <w:b/>
        </w:rPr>
        <w:t xml:space="preserve">Russia Moscow</w:t>
      </w:r>
      <w:r>
        <w:t xml:space="preserve"> </w:t>
      </w:r>
      <w:r>
        <w:t xml:space="preserve">shall be stored on servers physically located within the Russian Federation, in accordance with local regulatory requirements.</w:t>
      </w:r>
    </w:p>
    <w:p>
      <w:pPr>
        <w:numPr>
          <w:ilvl w:val="0"/>
          <w:numId w:val="1001"/>
        </w:numPr>
        <w:pStyle w:val="Compact"/>
      </w:pPr>
      <w:r>
        <w:rPr>
          <w:bCs/>
          <w:b/>
        </w:rPr>
        <w:t xml:space="preserve">Warranty:</w:t>
      </w:r>
      <w:r>
        <w:t xml:space="preserve"> </w:t>
      </w:r>
      <w:r>
        <w:t xml:space="preserve">The Seller provides a standard twelve (12) month warranty on all</w:t>
      </w:r>
      <w:r>
        <w:t xml:space="preserve"> </w:t>
      </w:r>
      <w:r>
        <w:rPr>
          <w:bCs/>
          <w:b/>
        </w:rPr>
        <w:t xml:space="preserve">Actor</w:t>
      </w:r>
      <w:r>
        <w:t xml:space="preserve"> </w:t>
      </w:r>
      <w:r>
        <w:t xml:space="preserve">software components from the date of acceptance. The extended three-year warranty (Item 06) supersedes the standard warranty and covers all hardware, software, and service components of the</w:t>
      </w:r>
      <w:r>
        <w:t xml:space="preserve"> </w:t>
      </w:r>
      <w:r>
        <w:rPr>
          <w:bCs/>
          <w:b/>
        </w:rPr>
        <w:t xml:space="preserve">Actor</w:t>
      </w:r>
      <w:r>
        <w:t xml:space="preserve"> </w:t>
      </w:r>
      <w:r>
        <w:t xml:space="preserve">deployment in</w:t>
      </w:r>
      <w:r>
        <w:t xml:space="preserve"> </w:t>
      </w:r>
      <w:r>
        <w:rPr>
          <w:bCs/>
          <w:b/>
        </w:rPr>
        <w:t xml:space="preserve">Russia Moscow</w:t>
      </w:r>
      <w:r>
        <w:t xml:space="preserve">.</w:t>
      </w:r>
    </w:p>
    <w:p>
      <w:pPr>
        <w:numPr>
          <w:ilvl w:val="0"/>
          <w:numId w:val="1001"/>
        </w:numPr>
        <w:pStyle w:val="Compact"/>
      </w:pPr>
      <w:r>
        <w:rPr>
          <w:bCs/>
          <w:b/>
        </w:rPr>
        <w:t xml:space="preserve">Force Majeure:</w:t>
      </w:r>
      <w:r>
        <w:t xml:space="preserve"> </w:t>
      </w:r>
      <w:r>
        <w:t xml:space="preserve">Neither party shall be liable for delays or failures in performance under this Purchase Order resulting from events beyond reasonable control, including but not limited to natural disasters, government sanctions, trade restrictions affecting the</w:t>
      </w:r>
      <w:r>
        <w:t xml:space="preserve"> </w:t>
      </w:r>
      <w:r>
        <w:rPr>
          <w:bCs/>
          <w:b/>
        </w:rPr>
        <w:t xml:space="preserve">Russia Moscow</w:t>
      </w:r>
      <w:r>
        <w:t xml:space="preserve"> </w:t>
      </w:r>
      <w:r>
        <w:t xml:space="preserve">market, or acts of war. In such cases, the affected party shall notify the other within seven (7) days.</w:t>
      </w:r>
    </w:p>
    <w:p>
      <w:pPr>
        <w:numPr>
          <w:ilvl w:val="0"/>
          <w:numId w:val="1001"/>
        </w:numPr>
        <w:pStyle w:val="Compact"/>
      </w:pPr>
      <w:r>
        <w:rPr>
          <w:bCs/>
          <w:b/>
        </w:rPr>
        <w:t xml:space="preserve">Governing Law:</w:t>
      </w:r>
      <w:r>
        <w:t xml:space="preserve"> </w:t>
      </w:r>
      <w:r>
        <w:t xml:space="preserve">This Purchase Order shall be governed by and construed in accordance with the civil law of the Russian Federation. Any disputes arising from the procurement, delivery, or use of</w:t>
      </w:r>
      <w:r>
        <w:t xml:space="preserve"> </w:t>
      </w:r>
      <w:r>
        <w:rPr>
          <w:bCs/>
          <w:b/>
        </w:rPr>
        <w:t xml:space="preserve">Actor</w:t>
      </w:r>
      <w:r>
        <w:t xml:space="preserve"> </w:t>
      </w:r>
      <w:r>
        <w:t xml:space="preserve">in</w:t>
      </w:r>
      <w:r>
        <w:t xml:space="preserve"> </w:t>
      </w:r>
      <w:r>
        <w:rPr>
          <w:bCs/>
          <w:b/>
        </w:rPr>
        <w:t xml:space="preserve">Russia Moscow</w:t>
      </w:r>
      <w:r>
        <w:t xml:space="preserve"> </w:t>
      </w:r>
      <w:r>
        <w:t xml:space="preserve">shall be resolved through arbitration at the International Commercial Arbitration Court attached to the Chamber of Commerce and Industry of Russia, seated in Moscow.</w:t>
      </w:r>
    </w:p>
    <w:p>
      <w:pPr>
        <w:numPr>
          <w:ilvl w:val="0"/>
          <w:numId w:val="1001"/>
        </w:numPr>
        <w:pStyle w:val="Compact"/>
      </w:pPr>
      <w:r>
        <w:rPr>
          <w:bCs/>
          <w:b/>
        </w:rPr>
        <w:t xml:space="preserve">Confidentiality:</w:t>
      </w:r>
      <w:r>
        <w:t xml:space="preserve"> </w:t>
      </w:r>
      <w:r>
        <w:t xml:space="preserve">Both parties agree to maintain strict confidentiality regarding all commercial terms, technical specifications of the</w:t>
      </w:r>
      <w:r>
        <w:t xml:space="preserve"> </w:t>
      </w:r>
      <w:r>
        <w:rPr>
          <w:bCs/>
          <w:b/>
        </w:rPr>
        <w:t xml:space="preserve">Actor</w:t>
      </w:r>
      <w:r>
        <w:t xml:space="preserve"> </w:t>
      </w:r>
      <w:r>
        <w:t xml:space="preserve">platform, and operational details of the</w:t>
      </w:r>
      <w:r>
        <w:t xml:space="preserve"> </w:t>
      </w:r>
      <w:r>
        <w:rPr>
          <w:bCs/>
          <w:b/>
        </w:rPr>
        <w:t xml:space="preserve">Russia Moscow</w:t>
      </w:r>
      <w:r>
        <w:t xml:space="preserve"> </w:t>
      </w:r>
      <w:r>
        <w:t xml:space="preserve">deployment. This obligation shall survive the termination of this Purchase Order for a period of five (5) years.</w:t>
      </w:r>
    </w:p>
    <w:p>
      <w:pPr>
        <w:pStyle w:val="FirstParagraph"/>
      </w:pPr>
      <w:r>
        <w:t xml:space="preserve">Authorized Signatures</w:t>
      </w:r>
    </w:p>
    <w:p>
      <w:pPr>
        <w:pStyle w:val="BodyText"/>
      </w:pPr>
      <w:r>
        <w:rPr>
          <w:bCs/>
          <w:b/>
        </w:rPr>
        <w:t xml:space="preserve">For and on behalf of the Buyer:</w:t>
      </w:r>
    </w:p>
    <w:p>
      <w:pPr>
        <w:pStyle w:val="BodyText"/>
      </w:pPr>
      <w:r>
        <w:t xml:space="preserve">Vostok Digital Infrastructure LLC</w:t>
      </w:r>
    </w:p>
    <w:p>
      <w:pPr>
        <w:pStyle w:val="BodyText"/>
      </w:pPr>
      <w:r>
        <w:t xml:space="preserve">Elena V. Sokolova</w:t>
      </w:r>
      <w:r>
        <w:br/>
      </w:r>
      <w:r>
        <w:t xml:space="preserve">Procurement Director</w:t>
      </w:r>
      <w:r>
        <w:br/>
      </w:r>
      <w:r>
        <w:t xml:space="preserve">Date: _______________</w:t>
      </w:r>
    </w:p>
    <w:p>
      <w:pPr>
        <w:pStyle w:val="BodyText"/>
      </w:pPr>
      <w:r>
        <w:rPr>
          <w:bCs/>
          <w:b/>
        </w:rPr>
        <w:t xml:space="preserve">For and on behalf of the Seller:</w:t>
      </w:r>
    </w:p>
    <w:p>
      <w:pPr>
        <w:pStyle w:val="BodyText"/>
      </w:pPr>
      <w:r>
        <w:t xml:space="preserve">Actor Technologies International GmbH</w:t>
      </w:r>
    </w:p>
    <w:p>
      <w:pPr>
        <w:pStyle w:val="BodyText"/>
      </w:pPr>
      <w:r>
        <w:t xml:space="preserve">Dr. Markus Weber</w:t>
      </w:r>
      <w:r>
        <w:br/>
      </w:r>
      <w:r>
        <w:t xml:space="preserve">Regional Sales Manager – CIS</w:t>
      </w:r>
      <w:r>
        <w:br/>
      </w:r>
      <w:r>
        <w:t xml:space="preserve">Date: _______________</w:t>
      </w:r>
    </w:p>
    <w:p>
      <w:pPr>
        <w:pStyle w:val="BodyText"/>
      </w:pPr>
      <w:r>
        <w:t xml:space="preserve">This Purchase Order (PO-RM-2025-04872) is a legally binding document issued for the procurement of</w:t>
      </w:r>
      <w:r>
        <w:t xml:space="preserve"> </w:t>
      </w:r>
      <w:r>
        <w:rPr>
          <w:bCs/>
          <w:b/>
        </w:rPr>
        <w:t xml:space="preserve">Actor</w:t>
      </w:r>
      <w:r>
        <w:t xml:space="preserve"> </w:t>
      </w:r>
      <w:r>
        <w:t xml:space="preserve">software solutions for deployment in</w:t>
      </w:r>
      <w:r>
        <w:t xml:space="preserve"> </w:t>
      </w:r>
      <w:r>
        <w:rPr>
          <w:bCs/>
          <w:b/>
        </w:rPr>
        <w:t xml:space="preserve">Russia Moscow</w:t>
      </w:r>
      <w:r>
        <w:t xml:space="preserve">. This document is valid only when signed and stamped by both parties. Unauthorized reproduction or distribution of this Purchase Order is strictly prohibited.</w:t>
      </w:r>
    </w:p>
    <w:p>
      <w:pPr>
        <w:pStyle w:val="BodyText"/>
      </w:pPr>
      <w:r>
        <w:t xml:space="preserve">Document generated on 14 June 2025 | Vostok Digital Infrastructure LLC | Moscow, Russia Moscow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 Russia Moscow</dc:title>
  <dc:creator/>
  <dc:language>en</dc:language>
  <cp:keywords/>
  <dcterms:created xsi:type="dcterms:W3CDTF">2026-10-10T08:01:03Z</dcterms:created>
  <dcterms:modified xsi:type="dcterms:W3CDTF">2026-10-10T08:01:03Z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