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Actor</w:t>
      </w:r>
      <w:r>
        <w:t xml:space="preserve"> </w:t>
      </w:r>
      <w:r>
        <w:t xml:space="preserve">Software</w:t>
      </w:r>
      <w:r>
        <w:t xml:space="preserve"> </w:t>
      </w:r>
      <w:r>
        <w:t xml:space="preserve">Platform</w:t>
      </w:r>
      <w:r>
        <w:t xml:space="preserve"> </w:t>
      </w:r>
      <w:r>
        <w:t xml:space="preserve">-</w:t>
      </w:r>
      <w:r>
        <w:t xml:space="preserve"> </w:t>
      </w:r>
      <w:r>
        <w:t xml:space="preserve">Madrid,</w:t>
      </w:r>
      <w:r>
        <w:t xml:space="preserve"> </w:t>
      </w:r>
      <w:r>
        <w:t xml:space="preserve">Spain</w:t>
      </w:r>
    </w:p>
    <w:bookmarkStart w:id="20" w:name="purchase-order"/>
    <w:p>
      <w:pPr>
        <w:pStyle w:val="Heading1"/>
      </w:pPr>
      <w:r>
        <w:t xml:space="preserve">PURCHASE ORDER</w:t>
      </w:r>
    </w:p>
    <w:p>
      <w:pPr>
        <w:pStyle w:val="FirstParagraph"/>
      </w:pPr>
      <w:r>
        <w:t xml:space="preserve">Actor Digital Production Platform — Madrid, Spain</w:t>
      </w:r>
    </w:p>
    <w:p>
      <w:pPr>
        <w:pStyle w:val="BodyText"/>
      </w:pPr>
      <w:r>
        <w:t xml:space="preserve">Reference: PO-MAD-2025-04782</w:t>
      </w:r>
    </w:p>
    <w:bookmarkEnd w:id="20"/>
    <w:p>
      <w:pPr>
        <w:pStyle w:val="BodyText"/>
      </w:pPr>
      <w:r>
        <w:rPr>
          <w:bCs/>
          <w:b/>
        </w:rPr>
        <w:t xml:space="preserve">Purchase Order No.:</w:t>
      </w:r>
      <w:r>
        <w:t xml:space="preserve"> </w:t>
      </w:r>
      <w:r>
        <w:t xml:space="preserve">PO-MAD-2025-04782</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EUR (€)</w:t>
      </w:r>
      <w:r>
        <w:br/>
      </w:r>
      <w:r>
        <w:rPr>
          <w:bCs/>
          <w:b/>
        </w:rPr>
        <w:t xml:space="preserve">Incoterms:</w:t>
      </w:r>
      <w:r>
        <w:t xml:space="preserve"> </w:t>
      </w:r>
      <w:r>
        <w:t xml:space="preserve">DDP Madrid</w:t>
      </w:r>
    </w:p>
    <w:bookmarkStart w:id="21" w:name="buyer-information"/>
    <w:p>
      <w:pPr>
        <w:pStyle w:val="Heading2"/>
      </w:pPr>
      <w:r>
        <w:t xml:space="preserve">1. Buyer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Estudios Digitales del Sur S.L.</w:t>
            </w:r>
          </w:p>
        </w:tc>
      </w:tr>
      <w:tr>
        <w:tc>
          <w:tcPr/>
          <w:p>
            <w:pPr>
              <w:pStyle w:val="Compact"/>
              <w:jc w:val="left"/>
            </w:pPr>
            <w:r>
              <w:rPr>
                <w:bCs/>
                <w:b/>
              </w:rPr>
              <w:t xml:space="preserve">Address:</w:t>
            </w:r>
          </w:p>
        </w:tc>
        <w:tc>
          <w:tcPr/>
          <w:p>
            <w:pPr>
              <w:pStyle w:val="Compact"/>
              <w:jc w:val="left"/>
            </w:pPr>
            <w:r>
              <w:t xml:space="preserve">Calle de Serrano 128, 4th Floor, 28006 Madrid, Spain</w:t>
            </w:r>
          </w:p>
        </w:tc>
      </w:tr>
      <w:tr>
        <w:tc>
          <w:tcPr/>
          <w:p>
            <w:pPr>
              <w:pStyle w:val="Compact"/>
              <w:jc w:val="left"/>
            </w:pPr>
            <w:r>
              <w:rPr>
                <w:bCs/>
                <w:b/>
              </w:rPr>
              <w:t xml:space="preserve">VAT Number (NIF):</w:t>
            </w:r>
          </w:p>
        </w:tc>
        <w:tc>
          <w:tcPr/>
          <w:p>
            <w:pPr>
              <w:pStyle w:val="Compact"/>
              <w:jc w:val="left"/>
            </w:pPr>
            <w:r>
              <w:t xml:space="preserve">B-84729361</w:t>
            </w:r>
          </w:p>
        </w:tc>
      </w:tr>
      <w:tr>
        <w:tc>
          <w:tcPr/>
          <w:p>
            <w:pPr>
              <w:pStyle w:val="Compact"/>
              <w:jc w:val="left"/>
            </w:pPr>
            <w:r>
              <w:rPr>
                <w:bCs/>
                <w:b/>
              </w:rPr>
              <w:t xml:space="preserve">Contact Person:</w:t>
            </w:r>
          </w:p>
        </w:tc>
        <w:tc>
          <w:tcPr/>
          <w:p>
            <w:pPr>
              <w:pStyle w:val="Compact"/>
              <w:jc w:val="left"/>
            </w:pPr>
            <w:r>
              <w:t xml:space="preserve">Dona. Carmen Ruiz-Alvarez, Procurement Director</w:t>
            </w:r>
          </w:p>
        </w:tc>
      </w:tr>
      <w:tr>
        <w:tc>
          <w:tcPr/>
          <w:p>
            <w:pPr>
              <w:pStyle w:val="Compact"/>
              <w:jc w:val="left"/>
            </w:pPr>
            <w:r>
              <w:rPr>
                <w:bCs/>
                <w:b/>
              </w:rPr>
              <w:t xml:space="preserve">Email:</w:t>
            </w:r>
          </w:p>
        </w:tc>
        <w:tc>
          <w:tcPr/>
          <w:p>
            <w:pPr>
              <w:pStyle w:val="Compact"/>
              <w:jc w:val="left"/>
            </w:pPr>
            <w:r>
              <w:t xml:space="preserve">c.ruiz@estudiosdigitalesur.es</w:t>
            </w:r>
          </w:p>
        </w:tc>
      </w:tr>
      <w:tr>
        <w:tc>
          <w:tcPr/>
          <w:p>
            <w:pPr>
              <w:pStyle w:val="Compact"/>
              <w:jc w:val="left"/>
            </w:pPr>
            <w:r>
              <w:rPr>
                <w:bCs/>
                <w:b/>
              </w:rPr>
              <w:t xml:space="preserve">Phone:</w:t>
            </w:r>
          </w:p>
        </w:tc>
        <w:tc>
          <w:tcPr/>
          <w:p>
            <w:pPr>
              <w:pStyle w:val="Compact"/>
              <w:jc w:val="left"/>
            </w:pPr>
            <w:r>
              <w:t xml:space="preserve">+34 91 555 7823</w:t>
            </w:r>
          </w:p>
        </w:tc>
      </w:tr>
    </w:tbl>
    <w:bookmarkEnd w:id="21"/>
    <w:bookmarkStart w:id="22" w:name="seller-supplier-information"/>
    <w:p>
      <w:pPr>
        <w:pStyle w:val="Heading2"/>
      </w:pPr>
      <w:r>
        <w:t xml:space="preserve">2. Seller / Supplier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Actor Technologies Iberia S.A.</w:t>
            </w:r>
          </w:p>
        </w:tc>
      </w:tr>
      <w:tr>
        <w:tc>
          <w:tcPr/>
          <w:p>
            <w:pPr>
              <w:pStyle w:val="Compact"/>
              <w:jc w:val="left"/>
            </w:pPr>
            <w:r>
              <w:rPr>
                <w:bCs/>
                <w:b/>
              </w:rPr>
              <w:t xml:space="preserve">Address:</w:t>
            </w:r>
          </w:p>
        </w:tc>
        <w:tc>
          <w:tcPr/>
          <w:p>
            <w:pPr>
              <w:pStyle w:val="Compact"/>
              <w:jc w:val="left"/>
            </w:pPr>
            <w:r>
              <w:t xml:space="preserve">Paseo de la Castellana 259, 28046 Madrid, Spain</w:t>
            </w:r>
          </w:p>
        </w:tc>
      </w:tr>
      <w:tr>
        <w:tc>
          <w:tcPr/>
          <w:p>
            <w:pPr>
              <w:pStyle w:val="Compact"/>
              <w:jc w:val="left"/>
            </w:pPr>
            <w:r>
              <w:rPr>
                <w:bCs/>
                <w:b/>
              </w:rPr>
              <w:t xml:space="preserve">VAT Number (NIF):</w:t>
            </w:r>
          </w:p>
        </w:tc>
        <w:tc>
          <w:tcPr/>
          <w:p>
            <w:pPr>
              <w:pStyle w:val="Compact"/>
              <w:jc w:val="left"/>
            </w:pPr>
            <w:r>
              <w:t xml:space="preserve">A-76214890</w:t>
            </w:r>
          </w:p>
        </w:tc>
      </w:tr>
      <w:tr>
        <w:tc>
          <w:tcPr/>
          <w:p>
            <w:pPr>
              <w:pStyle w:val="Compact"/>
              <w:jc w:val="left"/>
            </w:pPr>
            <w:r>
              <w:rPr>
                <w:bCs/>
                <w:b/>
              </w:rPr>
              <w:t xml:space="preserve">Contact Person:</w:t>
            </w:r>
          </w:p>
        </w:tc>
        <w:tc>
          <w:tcPr/>
          <w:p>
            <w:pPr>
              <w:pStyle w:val="Compact"/>
              <w:jc w:val="left"/>
            </w:pPr>
            <w:r>
              <w:t xml:space="preserve">Don. Javier Montoya, Regional Sales Manager</w:t>
            </w:r>
          </w:p>
        </w:tc>
      </w:tr>
      <w:tr>
        <w:tc>
          <w:tcPr/>
          <w:p>
            <w:pPr>
              <w:pStyle w:val="Compact"/>
              <w:jc w:val="left"/>
            </w:pPr>
            <w:r>
              <w:rPr>
                <w:bCs/>
                <w:b/>
              </w:rPr>
              <w:t xml:space="preserve">Email:</w:t>
            </w:r>
          </w:p>
        </w:tc>
        <w:tc>
          <w:tcPr/>
          <w:p>
            <w:pPr>
              <w:pStyle w:val="Compact"/>
              <w:jc w:val="left"/>
            </w:pPr>
            <w:r>
              <w:t xml:space="preserve">j.montoya@actortechnologies.es</w:t>
            </w:r>
          </w:p>
        </w:tc>
      </w:tr>
      <w:tr>
        <w:tc>
          <w:tcPr/>
          <w:p>
            <w:pPr>
              <w:pStyle w:val="Compact"/>
              <w:jc w:val="left"/>
            </w:pPr>
            <w:r>
              <w:rPr>
                <w:bCs/>
                <w:b/>
              </w:rPr>
              <w:t xml:space="preserve">Phone:</w:t>
            </w:r>
          </w:p>
        </w:tc>
        <w:tc>
          <w:tcPr/>
          <w:p>
            <w:pPr>
              <w:pStyle w:val="Compact"/>
              <w:jc w:val="left"/>
            </w:pPr>
            <w:r>
              <w:t xml:space="preserve">+34 91 442 6610</w:t>
            </w:r>
          </w:p>
        </w:tc>
      </w:tr>
    </w:tbl>
    <w:bookmarkEnd w:id="22"/>
    <w:bookmarkStart w:id="23" w:name="Xd504ff34375250279b859a58f8306b5b049820a"/>
    <w:p>
      <w:pPr>
        <w:pStyle w:val="Heading2"/>
      </w:pPr>
      <w:r>
        <w:t xml:space="preserve">3. Description of Goods — Actor Platform Licenses and Services</w:t>
      </w:r>
    </w:p>
    <w:p>
      <w:pPr>
        <w:pStyle w:val="FirstParagraph"/>
      </w:pPr>
      <w:r>
        <w:t xml:space="preserve">This Purchase Order is issued by Estudios Digitales del Sur S.L. for the acquisition of the</w:t>
      </w:r>
      <w:r>
        <w:t xml:space="preserve"> </w:t>
      </w:r>
      <w:r>
        <w:t xml:space="preserve">Actor</w:t>
      </w:r>
      <w:r>
        <w:t xml:space="preserve"> </w:t>
      </w:r>
      <w:r>
        <w:t xml:space="preserve">digital production platform, a comprehensive suite of virtual actor creation, motion-capture integration, and real-time rendering tools. The</w:t>
      </w:r>
      <w:r>
        <w:t xml:space="preserve"> </w:t>
      </w:r>
      <w:r>
        <w:t xml:space="preserve">Actor</w:t>
      </w:r>
      <w:r>
        <w:t xml:space="preserve"> </w:t>
      </w:r>
      <w:r>
        <w:t xml:space="preserve">platform will be deployed at our primary production facility located in the Chamberí district of</w:t>
      </w:r>
      <w:r>
        <w:t xml:space="preserve"> </w:t>
      </w:r>
      <w:r>
        <w:t xml:space="preserve">Madrid, Spain</w:t>
      </w:r>
      <w:r>
        <w:t xml:space="preserve">, and will support all post-production workflows for the upcoming 2025–2026 television and film slate. All software licenses, hardware peripherals, and professional services listed below are governed by the terms of this Purchase Order and the applicable commercial legislation of the Kingdom of Spain.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1</w:t>
            </w:r>
          </w:p>
        </w:tc>
        <w:tc>
          <w:tcPr/>
          <w:p>
            <w:pPr>
              <w:pStyle w:val="Compact"/>
              <w:jc w:val="left"/>
            </w:pPr>
            <w:r>
              <w:t xml:space="preserve">Actor Enterprise License — Perpetual seat license for the Actor virtual actor authoring engine (v7.2), including all core modules: Actor Face Rig, Actor Motion Capture Bridge, and Actor Scene Composer. Licensed for 25 concurrent workstations at the Madrid production studio.</w:t>
            </w:r>
          </w:p>
        </w:tc>
        <w:tc>
          <w:tcPr/>
          <w:p>
            <w:pPr>
              <w:pStyle w:val="Compact"/>
              <w:jc w:val="left"/>
            </w:pPr>
            <w:r>
              <w:t xml:space="preserve">25</w:t>
            </w:r>
          </w:p>
        </w:tc>
        <w:tc>
          <w:tcPr/>
          <w:p>
            <w:pPr>
              <w:pStyle w:val="Compact"/>
              <w:jc w:val="left"/>
            </w:pPr>
            <w:r>
              <w:t xml:space="preserve">4,850.00</w:t>
            </w:r>
          </w:p>
        </w:tc>
        <w:tc>
          <w:tcPr/>
          <w:p>
            <w:pPr>
              <w:pStyle w:val="Compact"/>
              <w:jc w:val="left"/>
            </w:pPr>
            <w:r>
              <w:t xml:space="preserve">121,250.00</w:t>
            </w:r>
          </w:p>
        </w:tc>
      </w:tr>
      <w:tr>
        <w:tc>
          <w:tcPr/>
          <w:p>
            <w:pPr>
              <w:pStyle w:val="Compact"/>
              <w:jc w:val="left"/>
            </w:pPr>
            <w:r>
              <w:t xml:space="preserve">2</w:t>
            </w:r>
          </w:p>
        </w:tc>
        <w:tc>
          <w:tcPr/>
          <w:p>
            <w:pPr>
              <w:pStyle w:val="Compact"/>
              <w:jc w:val="left"/>
            </w:pPr>
            <w:r>
              <w:t xml:space="preserve">Actor Cloud Rendering Add-on — Annual subscription for 500 GPU-hours per month on the Actor Cloud infrastructure hosted in the Madrid data center (Region: eu-west-1, Spain). Includes priority rendering queue and 99.9% uptime SLA.</w:t>
            </w:r>
          </w:p>
        </w:tc>
        <w:tc>
          <w:tcPr/>
          <w:p>
            <w:pPr>
              <w:pStyle w:val="Compact"/>
              <w:jc w:val="left"/>
            </w:pPr>
            <w:r>
              <w:t xml:space="preserve">1</w:t>
            </w:r>
          </w:p>
        </w:tc>
        <w:tc>
          <w:tcPr/>
          <w:p>
            <w:pPr>
              <w:pStyle w:val="Compact"/>
              <w:jc w:val="left"/>
            </w:pPr>
            <w:r>
              <w:t xml:space="preserve">36,000.00</w:t>
            </w:r>
          </w:p>
        </w:tc>
        <w:tc>
          <w:tcPr/>
          <w:p>
            <w:pPr>
              <w:pStyle w:val="Compact"/>
              <w:jc w:val="left"/>
            </w:pPr>
            <w:r>
              <w:t xml:space="preserve">36,000.00</w:t>
            </w:r>
          </w:p>
        </w:tc>
      </w:tr>
      <w:tr>
        <w:tc>
          <w:tcPr/>
          <w:p>
            <w:pPr>
              <w:pStyle w:val="Compact"/>
              <w:jc w:val="left"/>
            </w:pPr>
            <w:r>
              <w:t xml:space="preserve">3</w:t>
            </w:r>
          </w:p>
        </w:tc>
        <w:tc>
          <w:tcPr/>
          <w:p>
            <w:pPr>
              <w:pStyle w:val="Compact"/>
              <w:jc w:val="left"/>
            </w:pPr>
            <w:r>
              <w:t xml:space="preserve">Actor Hardware Kit — 12x high-fidelity motion-capture suits (Actor Suit Pro X), 4x Actor Face Tracker headsets, 2x Actor Volume LED wall controllers (5.5m x 3m), and associated calibration sensors. All hardware shipped DDP to the Madrid studio address.</w:t>
            </w:r>
          </w:p>
        </w:tc>
        <w:tc>
          <w:tcPr/>
          <w:p>
            <w:pPr>
              <w:pStyle w:val="Compact"/>
              <w:jc w:val="left"/>
            </w:pPr>
            <w:r>
              <w:t xml:space="preserve">1</w:t>
            </w:r>
          </w:p>
        </w:tc>
        <w:tc>
          <w:tcPr/>
          <w:p>
            <w:pPr>
              <w:pStyle w:val="Compact"/>
              <w:jc w:val="left"/>
            </w:pPr>
            <w:r>
              <w:t xml:space="preserve">187,500.00</w:t>
            </w:r>
          </w:p>
        </w:tc>
        <w:tc>
          <w:tcPr/>
          <w:p>
            <w:pPr>
              <w:pStyle w:val="Compact"/>
              <w:jc w:val="left"/>
            </w:pPr>
            <w:r>
              <w:t xml:space="preserve">187,500.00</w:t>
            </w:r>
          </w:p>
        </w:tc>
      </w:tr>
      <w:tr>
        <w:tc>
          <w:tcPr/>
          <w:p>
            <w:pPr>
              <w:pStyle w:val="Compact"/>
              <w:jc w:val="left"/>
            </w:pPr>
            <w:r>
              <w:t xml:space="preserve">4</w:t>
            </w:r>
          </w:p>
        </w:tc>
        <w:tc>
          <w:tcPr/>
          <w:p>
            <w:pPr>
              <w:pStyle w:val="Compact"/>
              <w:jc w:val="left"/>
            </w:pPr>
            <w:r>
              <w:t xml:space="preserve">Actor Professional Training — On-site training programme for 40 staff members at the Madrid facility. Three-day intensive course covering Actor pipeline setup, virtual actor performance direction, and integration with existing DCC tools. Delivered by certified Actor instructors from Actor Technologies Iberia S.A.</w:t>
            </w:r>
          </w:p>
        </w:tc>
        <w:tc>
          <w:tcPr/>
          <w:p>
            <w:pPr>
              <w:pStyle w:val="Compact"/>
              <w:jc w:val="left"/>
            </w:pPr>
            <w:r>
              <w:t xml:space="preserve">1</w:t>
            </w:r>
          </w:p>
        </w:tc>
        <w:tc>
          <w:tcPr/>
          <w:p>
            <w:pPr>
              <w:pStyle w:val="Compact"/>
              <w:jc w:val="left"/>
            </w:pPr>
            <w:r>
              <w:t xml:space="preserve">18,400.00</w:t>
            </w:r>
          </w:p>
        </w:tc>
        <w:tc>
          <w:tcPr/>
          <w:p>
            <w:pPr>
              <w:pStyle w:val="Compact"/>
              <w:jc w:val="left"/>
            </w:pPr>
            <w:r>
              <w:t xml:space="preserve">18,400.00</w:t>
            </w:r>
          </w:p>
        </w:tc>
      </w:tr>
      <w:tr>
        <w:tc>
          <w:tcPr/>
          <w:p>
            <w:pPr>
              <w:pStyle w:val="Compact"/>
              <w:jc w:val="left"/>
            </w:pPr>
            <w:r>
              <w:t xml:space="preserve">5</w:t>
            </w:r>
          </w:p>
        </w:tc>
        <w:tc>
          <w:tcPr/>
          <w:p>
            <w:pPr>
              <w:pStyle w:val="Compact"/>
              <w:jc w:val="left"/>
            </w:pPr>
            <w:r>
              <w:t xml:space="preserve">Actor Technical Support — 24-month premium support contract (24/7 phone, email, and on-site response within 4 business hours for critical issues). Includes quarterly on-site health checks at the Madrid studio and dedicated account engineer.</w:t>
            </w:r>
          </w:p>
        </w:tc>
        <w:tc>
          <w:tcPr/>
          <w:p>
            <w:pPr>
              <w:pStyle w:val="Compact"/>
              <w:jc w:val="left"/>
            </w:pPr>
            <w:r>
              <w:t xml:space="preserve">1</w:t>
            </w:r>
          </w:p>
        </w:tc>
        <w:tc>
          <w:tcPr/>
          <w:p>
            <w:pPr>
              <w:pStyle w:val="Compact"/>
              <w:jc w:val="left"/>
            </w:pPr>
            <w:r>
              <w:t xml:space="preserve">22,800.00</w:t>
            </w:r>
          </w:p>
        </w:tc>
        <w:tc>
          <w:tcPr/>
          <w:p>
            <w:pPr>
              <w:pStyle w:val="Compact"/>
              <w:jc w:val="left"/>
            </w:pPr>
            <w:r>
              <w:t xml:space="preserve">22,800.00</w:t>
            </w:r>
          </w:p>
        </w:tc>
      </w:tr>
      <w:tr>
        <w:tc>
          <w:tcPr/>
          <w:p>
            <w:pPr>
              <w:pStyle w:val="Compact"/>
              <w:jc w:val="left"/>
            </w:pPr>
            <w:r>
              <w:t xml:space="preserve">6</w:t>
            </w:r>
          </w:p>
        </w:tc>
        <w:tc>
          <w:tcPr/>
          <w:p>
            <w:pPr>
              <w:pStyle w:val="Compact"/>
              <w:jc w:val="left"/>
            </w:pPr>
            <w:r>
              <w:t xml:space="preserve">Actor Asset Library Subscription — Annual access to the Actor Marketplace containing 12,000+ pre-built virtual actor characters, environments, and animation packs. Includes 50 custom character creation credits per quarter.</w:t>
            </w:r>
          </w:p>
        </w:tc>
        <w:tc>
          <w:tcPr/>
          <w:p>
            <w:pPr>
              <w:pStyle w:val="Compact"/>
              <w:jc w:val="left"/>
            </w:pPr>
            <w:r>
              <w:t xml:space="preserve">1</w:t>
            </w:r>
          </w:p>
        </w:tc>
        <w:tc>
          <w:tcPr/>
          <w:p>
            <w:pPr>
              <w:pStyle w:val="Compact"/>
              <w:jc w:val="left"/>
            </w:pPr>
            <w:r>
              <w:t xml:space="preserve">14,200.00</w:t>
            </w:r>
          </w:p>
        </w:tc>
        <w:tc>
          <w:tcPr/>
          <w:p>
            <w:pPr>
              <w:pStyle w:val="Compact"/>
              <w:jc w:val="left"/>
            </w:pPr>
            <w:r>
              <w:t xml:space="preserve">14,200.00</w:t>
            </w:r>
          </w:p>
        </w:tc>
      </w:tr>
      <w:tr>
        <w:tc>
          <w:tcPr>
            <w:gridSpan w:val="4"/>
          </w:tcPr>
          <w:p>
            <w:pPr>
              <w:pStyle w:val="Compact"/>
              <w:jc w:val="right"/>
            </w:pPr>
            <w:r>
              <w:t xml:space="preserve">Subtotal (EUR)</w:t>
            </w:r>
          </w:p>
        </w:tc>
        <w:tc>
          <w:tcPr/>
          <w:p>
            <w:pPr>
              <w:pStyle w:val="Compact"/>
              <w:jc w:val="left"/>
            </w:pPr>
            <w:r>
              <w:t xml:space="preserve">400,150.00</w:t>
            </w:r>
          </w:p>
        </w:tc>
      </w:tr>
      <w:tr>
        <w:tc>
          <w:tcPr>
            <w:gridSpan w:val="4"/>
          </w:tcPr>
          <w:p>
            <w:pPr>
              <w:pStyle w:val="Compact"/>
              <w:jc w:val="right"/>
            </w:pPr>
            <w:r>
              <w:t xml:space="preserve">VAT (21% — Spanish IVA)</w:t>
            </w:r>
          </w:p>
        </w:tc>
        <w:tc>
          <w:tcPr/>
          <w:p>
            <w:pPr>
              <w:pStyle w:val="Compact"/>
              <w:jc w:val="left"/>
            </w:pPr>
            <w:r>
              <w:t xml:space="preserve">84,031.50</w:t>
            </w:r>
          </w:p>
        </w:tc>
      </w:tr>
      <w:tr>
        <w:tc>
          <w:tcPr>
            <w:gridSpan w:val="4"/>
          </w:tcPr>
          <w:p>
            <w:pPr>
              <w:pStyle w:val="Compact"/>
              <w:jc w:val="right"/>
            </w:pPr>
            <w:r>
              <w:t xml:space="preserve">TOTAL AMOUNT DUE (EUR)</w:t>
            </w:r>
          </w:p>
        </w:tc>
        <w:tc>
          <w:tcPr/>
          <w:p>
            <w:pPr>
              <w:pStyle w:val="Compact"/>
              <w:jc w:val="left"/>
            </w:pPr>
            <w:r>
              <w:t xml:space="preserve">484,181.50</w:t>
            </w:r>
          </w:p>
        </w:tc>
      </w:tr>
    </w:tbl>
    <w:bookmarkEnd w:id="23"/>
    <w:bookmarkStart w:id="24" w:name="delivery-and-installation"/>
    <w:p>
      <w:pPr>
        <w:pStyle w:val="Heading2"/>
      </w:pPr>
      <w:r>
        <w:t xml:space="preserve">4. Delivery and Installation</w:t>
      </w:r>
    </w:p>
    <w:p>
      <w:pPr>
        <w:pStyle w:val="FirstParagraph"/>
      </w:pPr>
      <w:r>
        <w:t xml:space="preserve">All hardware components listed under Item 3 shall be delivered to the buyer’s facility at Calle de Serrano 128, 28006 Madrid, Spain, no later than</w:t>
      </w:r>
      <w:r>
        <w:t xml:space="preserve"> </w:t>
      </w:r>
      <w:r>
        <w:rPr>
          <w:bCs/>
          <w:b/>
        </w:rPr>
        <w:t xml:space="preserve">15 August 2025</w:t>
      </w:r>
      <w:r>
        <w:t xml:space="preserve">. Software licenses (Items 1, 2, and 6) shall be activated electronically within five (5) business days of the buyer’s written confirmation of receipt of this Purchase Order. The on-site training (Item 4) is scheduled for the week commencing</w:t>
      </w:r>
      <w:r>
        <w:t xml:space="preserve"> </w:t>
      </w:r>
      <w:r>
        <w:rPr>
          <w:bCs/>
          <w:b/>
        </w:rPr>
        <w:t xml:space="preserve">1 September 2025</w:t>
      </w:r>
      <w:r>
        <w:t xml:space="preserve"> </w:t>
      </w:r>
      <w:r>
        <w:t xml:space="preserve">at the Madrid studio. The seller, Actor Technologies Iberia S.A., is responsible for all shipping, customs clearance (if applicable for imported components), insurance, and installation within the</w:t>
      </w:r>
      <w:r>
        <w:t xml:space="preserve"> </w:t>
      </w:r>
      <w:r>
        <w:t xml:space="preserve">Madrid</w:t>
      </w:r>
      <w:r>
        <w:t xml:space="preserve"> </w:t>
      </w:r>
      <w:r>
        <w:t xml:space="preserve">metropolitan area. Delivery is on DDP (Delivered Duty Paid) terms as defined in Incoterms 2020.</w:t>
      </w:r>
    </w:p>
    <w:bookmarkEnd w:id="24"/>
    <w:bookmarkStart w:id="25" w:name="payment-terms-and-conditions"/>
    <w:p>
      <w:pPr>
        <w:pStyle w:val="Heading2"/>
      </w:pPr>
      <w:r>
        <w:t xml:space="preserve">5. Payment Terms and Conditions</w:t>
      </w:r>
    </w:p>
    <w:p>
      <w:pPr>
        <w:numPr>
          <w:ilvl w:val="0"/>
          <w:numId w:val="1001"/>
        </w:numPr>
        <w:pStyle w:val="Compact"/>
      </w:pPr>
      <w:r>
        <w:rPr>
          <w:bCs/>
          <w:b/>
        </w:rPr>
        <w:t xml:space="preserve">Payment Schedule:</w:t>
      </w:r>
      <w:r>
        <w:t xml:space="preserve"> </w:t>
      </w:r>
      <w:r>
        <w:t xml:space="preserve">40% advance payment (€193,672.60) due within 15 business days of the date of this Purchase Order. The remaining 60% (€290,508.90) shall be due within 30 days of the successful completion of installation, calibration, and the first training session in Madrid.</w:t>
      </w:r>
    </w:p>
    <w:p>
      <w:pPr>
        <w:numPr>
          <w:ilvl w:val="0"/>
          <w:numId w:val="1001"/>
        </w:numPr>
        <w:pStyle w:val="Compact"/>
      </w:pPr>
      <w:r>
        <w:rPr>
          <w:bCs/>
          <w:b/>
        </w:rPr>
        <w:t xml:space="preserve">Payment Method:</w:t>
      </w:r>
      <w:r>
        <w:t xml:space="preserve"> </w:t>
      </w:r>
      <w:r>
        <w:t xml:space="preserve">Bank transfer (SEPA) to the seller’s account: IBAN ES91 2100 0418 4502 0005 1332, BIC/SWIFT: CAIXESBBXXX, held at CaixaBank, Madrid branch.</w:t>
      </w:r>
    </w:p>
    <w:p>
      <w:pPr>
        <w:numPr>
          <w:ilvl w:val="0"/>
          <w:numId w:val="1001"/>
        </w:numPr>
        <w:pStyle w:val="Compact"/>
      </w:pPr>
      <w:r>
        <w:rPr>
          <w:bCs/>
          <w:b/>
        </w:rPr>
        <w:t xml:space="preserve">Late Payment:</w:t>
      </w:r>
      <w:r>
        <w:t xml:space="preserve"> </w:t>
      </w:r>
      <w:r>
        <w:t xml:space="preserve">In the event of late payment, interest shall accrue at the rate established under Article 20 of the Spanish Law 3/2004 on Measures to Combat Late Payment in Commercial Transactions (Ley 3/2004, de 29 de diciembre, de medidas contra la morosidad en las operaciones comerciales).</w:t>
      </w:r>
    </w:p>
    <w:p>
      <w:pPr>
        <w:numPr>
          <w:ilvl w:val="0"/>
          <w:numId w:val="1001"/>
        </w:numPr>
        <w:pStyle w:val="Compact"/>
      </w:pPr>
      <w:r>
        <w:rPr>
          <w:bCs/>
          <w:b/>
        </w:rPr>
        <w:t xml:space="preserve">Disputes:</w:t>
      </w:r>
      <w:r>
        <w:t xml:space="preserve"> </w:t>
      </w:r>
      <w:r>
        <w:t xml:space="preserve">Any dispute arising from this Purchase Order shall be resolved through the competent courts of Madrid, Spain, in accordance with the Spanish Civil Code and the applicable provisions of the Spanish Commercial Code (Código de Comercio).</w:t>
      </w:r>
    </w:p>
    <w:bookmarkEnd w:id="25"/>
    <w:bookmarkStart w:id="26" w:name="warranties-and-intellectual-property"/>
    <w:p>
      <w:pPr>
        <w:pStyle w:val="Heading2"/>
      </w:pPr>
      <w:r>
        <w:t xml:space="preserve">6. Warranties and Intellectual Property</w:t>
      </w:r>
    </w:p>
    <w:p>
      <w:pPr>
        <w:pStyle w:val="FirstParagraph"/>
      </w:pPr>
      <w:r>
        <w:t xml:space="preserve">Actor Technologies Iberia S.A. warrants that all</w:t>
      </w:r>
      <w:r>
        <w:t xml:space="preserve"> </w:t>
      </w:r>
      <w:r>
        <w:t xml:space="preserve">Actor</w:t>
      </w:r>
      <w:r>
        <w:t xml:space="preserve"> </w:t>
      </w:r>
      <w:r>
        <w:t xml:space="preserve">software products and hardware components delivered under this Purchase Order shall be free from material defects in design, materials, and workmanship for a period of twenty-four (24) months from the date of delivery in Madrid. The buyer shall retain all intellectual property rights in any original creative content produced using the</w:t>
      </w:r>
      <w:r>
        <w:t xml:space="preserve"> </w:t>
      </w:r>
      <w:r>
        <w:t xml:space="preserve">Actor</w:t>
      </w:r>
      <w:r>
        <w:t xml:space="preserve"> </w:t>
      </w:r>
      <w:r>
        <w:t xml:space="preserve">platform. The seller grants the buyer a non-exclusive, non-transferable license to use the</w:t>
      </w:r>
      <w:r>
        <w:t xml:space="preserve"> </w:t>
      </w:r>
      <w:r>
        <w:t xml:space="preserve">Actor</w:t>
      </w:r>
      <w:r>
        <w:t xml:space="preserve"> </w:t>
      </w:r>
      <w:r>
        <w:t xml:space="preserve">software solely within the buyer’s Madrid production facility and for the purposes described herein. This Purchase Order is governed by the laws of the Kingdom of Spain, and both parties irrevocably submit to the jurisdiction of the courts of Madrid for any legal proceedings.</w:t>
      </w:r>
    </w:p>
    <w:bookmarkEnd w:id="26"/>
    <w:bookmarkStart w:id="27" w:name="acceptance-and-signatures"/>
    <w:p>
      <w:pPr>
        <w:pStyle w:val="Heading2"/>
      </w:pPr>
      <w:r>
        <w:t xml:space="preserve">7. Acceptance and Signatures</w:t>
      </w:r>
    </w:p>
    <w:p>
      <w:pPr>
        <w:pStyle w:val="FirstParagraph"/>
      </w:pPr>
      <w:r>
        <w:t xml:space="preserve">By signing below, both parties acknowledge and agree to all terms, conditions, and specifications set forth in this Purchase Order for the</w:t>
      </w:r>
      <w:r>
        <w:t xml:space="preserve"> </w:t>
      </w:r>
      <w:r>
        <w:t xml:space="preserve">Actor</w:t>
      </w:r>
      <w:r>
        <w:t xml:space="preserve"> </w:t>
      </w:r>
      <w:r>
        <w:t xml:space="preserve">platform acquisition in</w:t>
      </w:r>
      <w:r>
        <w:t xml:space="preserve"> </w:t>
      </w:r>
      <w:r>
        <w:t xml:space="preserve">Madrid, Spain</w:t>
      </w:r>
      <w:r>
        <w:t xml:space="preserve">.</w:t>
      </w:r>
    </w:p>
    <w:bookmarkEnd w:id="27"/>
    <w:p>
      <w:pPr>
        <w:pStyle w:val="BodyText"/>
      </w:pPr>
      <w:r>
        <w:rPr>
          <w:bCs/>
          <w:b/>
        </w:rPr>
        <w:t xml:space="preserve">For the Buyer:</w:t>
      </w:r>
      <w:r>
        <w:br/>
      </w:r>
      <w:r>
        <w:t xml:space="preserve">Estudios Digitales del Sur S.L.</w:t>
      </w:r>
      <w:r>
        <w:br/>
      </w:r>
      <w:r>
        <w:t xml:space="preserve">Name: Carmen Ruiz-Alvarez</w:t>
      </w:r>
      <w:r>
        <w:br/>
      </w:r>
      <w:r>
        <w:t xml:space="preserve">Title: Procurement Director</w:t>
      </w:r>
      <w:r>
        <w:br/>
      </w:r>
      <w:r>
        <w:t xml:space="preserve">Date: _______________</w:t>
      </w:r>
    </w:p>
    <w:p>
      <w:pPr>
        <w:pStyle w:val="BodyText"/>
      </w:pPr>
      <w:r>
        <w:rPr>
          <w:bCs/>
          <w:b/>
        </w:rPr>
        <w:t xml:space="preserve">For the Seller:</w:t>
      </w:r>
      <w:r>
        <w:br/>
      </w:r>
      <w:r>
        <w:t xml:space="preserve">Actor Technologies Iberia S.A.</w:t>
      </w:r>
      <w:r>
        <w:br/>
      </w:r>
      <w:r>
        <w:t xml:space="preserve">Name: Javier Montoya</w:t>
      </w:r>
      <w:r>
        <w:br/>
      </w:r>
      <w:r>
        <w:t xml:space="preserve">Title: Regional Sales Manager</w:t>
      </w:r>
      <w:r>
        <w:br/>
      </w:r>
      <w:r>
        <w:t xml:space="preserve">Date: _______________</w:t>
      </w:r>
    </w:p>
    <w:p>
      <w:pPr>
        <w:pStyle w:val="BodyText"/>
      </w:pPr>
      <w:r>
        <w:t xml:space="preserve">This Purchase Order (PO-MAD-2025-04782) was issued in Madrid, Spain, on 14 June 2025. This document constitutes a binding commercial agreement between the parties upon execution. All references to the "Actor" platform refer to the proprietary virtual actor production suite developed and marketed by Actor Technologies Iberia S.A. For any amendments or clarifications, please contact the Procurement Department at Estudios Digitales del Sur S.L., Madrid, Spain.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Actor Software Platform - Madrid, Spain</dc:title>
  <dc:creator/>
  <dc:language>en</dc:language>
  <cp:keywords/>
  <dcterms:created xsi:type="dcterms:W3CDTF">2026-10-10T03:41:23Z</dcterms:created>
  <dcterms:modified xsi:type="dcterms:W3CDTF">2026-10-10T03:41:23Z</dcterms:modified>
</cp:coreProperties>
</file>

<file path=docProps/custom.xml><?xml version="1.0" encoding="utf-8"?>
<Properties xmlns="http://schemas.openxmlformats.org/officeDocument/2006/custom-properties" xmlns:vt="http://schemas.openxmlformats.org/officeDocument/2006/docPropsVTypes"/>
</file>