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Equipment</w:t>
      </w:r>
      <w:r>
        <w:t xml:space="preserve"> </w:t>
      </w:r>
      <w:r>
        <w:t xml:space="preserve">-</w:t>
      </w:r>
      <w:r>
        <w:t xml:space="preserve"> </w:t>
      </w:r>
      <w:r>
        <w:t xml:space="preserve">Turkey</w:t>
      </w:r>
      <w:r>
        <w:t xml:space="preserve"> </w:t>
      </w:r>
      <w:r>
        <w:t xml:space="preserve">Ankara</w:t>
      </w:r>
    </w:p>
    <w:bookmarkStart w:id="30" w:name="purchase-order"/>
    <w:p>
      <w:pPr>
        <w:pStyle w:val="Heading1"/>
      </w:pPr>
      <w:r>
        <w:t xml:space="preserve">PURCHASE ORDER</w:t>
      </w:r>
    </w:p>
    <w:p>
      <w:pPr>
        <w:pStyle w:val="FirstParagraph"/>
      </w:pPr>
      <w:r>
        <w:rPr>
          <w:bCs/>
          <w:b/>
        </w:rPr>
        <w:t xml:space="preserve">Purchase Order No.:</w:t>
      </w:r>
      <w:r>
        <w:t xml:space="preserve"> </w:t>
      </w:r>
      <w:r>
        <w:t xml:space="preserve">PO-ANK-2025-04782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Ankara Metropolitan Cultural Directorate</w:t>
      </w:r>
      <w:r>
        <w:br/>
      </w:r>
      <w:r>
        <w:rPr>
          <w:bCs/>
          <w:b/>
        </w:rPr>
        <w:t xml:space="preserve">Address:</w:t>
      </w:r>
      <w:r>
        <w:t xml:space="preserve"> </w:t>
      </w:r>
      <w:r>
        <w:t xml:space="preserve">Kızılay Mahallesi, Atatürk Bulvarı No. 12, 06040 Çankaya, Ankara, Turkey</w:t>
      </w:r>
      <w:r>
        <w:br/>
      </w:r>
      <w:r>
        <w:rPr>
          <w:bCs/>
          <w:b/>
        </w:rPr>
        <w:t xml:space="preserve">Tax ID (VKN):</w:t>
      </w:r>
      <w:r>
        <w:t xml:space="preserve"> </w:t>
      </w:r>
      <w:r>
        <w:t xml:space="preserve">1234567890</w:t>
      </w:r>
      <w:r>
        <w:br/>
      </w:r>
      <w:r>
        <w:rPr>
          <w:bCs/>
          <w:b/>
        </w:rPr>
        <w:t xml:space="preserve">Contact:</w:t>
      </w:r>
      <w:r>
        <w:t xml:space="preserve"> </w:t>
      </w:r>
      <w:r>
        <w:t xml:space="preserve">procurement@ankara-kultur.gov.tr</w:t>
      </w:r>
    </w:p>
    <w:bookmarkStart w:id="20" w:name="supplier-information"/>
    <w:p>
      <w:pPr>
        <w:pStyle w:val="Heading2"/>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Actor Professional Systems International GmbH</w:t>
            </w:r>
          </w:p>
        </w:tc>
      </w:tr>
      <w:tr>
        <w:tc>
          <w:tcPr/>
          <w:p>
            <w:pPr>
              <w:pStyle w:val="Compact"/>
              <w:jc w:val="left"/>
            </w:pPr>
            <w:r>
              <w:t xml:space="preserve">Supplier Address</w:t>
            </w:r>
          </w:p>
        </w:tc>
        <w:tc>
          <w:tcPr/>
          <w:p>
            <w:pPr>
              <w:pStyle w:val="Compact"/>
              <w:jc w:val="left"/>
            </w:pPr>
            <w:r>
              <w:t xml:space="preserve">Industriestraße 45, 80331 Munich, Germany</w:t>
            </w:r>
          </w:p>
        </w:tc>
      </w:tr>
      <w:tr>
        <w:tc>
          <w:tcPr/>
          <w:p>
            <w:pPr>
              <w:pStyle w:val="Compact"/>
              <w:jc w:val="left"/>
            </w:pPr>
            <w:r>
              <w:t xml:space="preserve">Supplier Tax ID</w:t>
            </w:r>
          </w:p>
        </w:tc>
        <w:tc>
          <w:tcPr/>
          <w:p>
            <w:pPr>
              <w:pStyle w:val="Compact"/>
              <w:jc w:val="left"/>
            </w:pPr>
            <w:r>
              <w:t xml:space="preserve">DE 123 456 789</w:t>
            </w:r>
          </w:p>
        </w:tc>
      </w:tr>
      <w:tr>
        <w:tc>
          <w:tcPr/>
          <w:p>
            <w:pPr>
              <w:pStyle w:val="Compact"/>
              <w:jc w:val="left"/>
            </w:pPr>
            <w:r>
              <w:t xml:space="preserve">Contact Person</w:t>
            </w:r>
          </w:p>
        </w:tc>
        <w:tc>
          <w:tcPr/>
          <w:p>
            <w:pPr>
              <w:pStyle w:val="Compact"/>
              <w:jc w:val="left"/>
            </w:pPr>
            <w:r>
              <w:t xml:space="preserve">Dr. Markus Weber, Regional Sales Director – Middle East &amp; Turkey</w:t>
            </w:r>
          </w:p>
        </w:tc>
      </w:tr>
      <w:tr>
        <w:tc>
          <w:tcPr/>
          <w:p>
            <w:pPr>
              <w:pStyle w:val="Compact"/>
              <w:jc w:val="left"/>
            </w:pPr>
            <w:r>
              <w:t xml:space="preserve">Email</w:t>
            </w:r>
          </w:p>
        </w:tc>
        <w:tc>
          <w:tcPr/>
          <w:p>
            <w:pPr>
              <w:pStyle w:val="Compact"/>
              <w:jc w:val="left"/>
            </w:pPr>
            <w:r>
              <w:t xml:space="preserve">m.weber@actor-systems.com</w:t>
            </w:r>
          </w:p>
        </w:tc>
      </w:tr>
      <w:tr>
        <w:tc>
          <w:tcPr/>
          <w:p>
            <w:pPr>
              <w:pStyle w:val="Compact"/>
              <w:jc w:val="left"/>
            </w:pPr>
            <w:r>
              <w:t xml:space="preserve">Phone</w:t>
            </w:r>
          </w:p>
        </w:tc>
        <w:tc>
          <w:tcPr/>
          <w:p>
            <w:pPr>
              <w:pStyle w:val="Compact"/>
              <w:jc w:val="left"/>
            </w:pPr>
            <w:r>
              <w:t xml:space="preserve">+49 89 5550 2210</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the Ankara Metropolitan Cultural Directorate for the procurement, delivery, installation, and commissioning of a complete</w:t>
      </w:r>
      <w:r>
        <w:t xml:space="preserve"> </w:t>
      </w:r>
      <w:r>
        <w:rPr>
          <w:bCs/>
          <w:b/>
        </w:rPr>
        <w:t xml:space="preserve">Actor</w:t>
      </w:r>
      <w:r>
        <w:t xml:space="preserve"> </w:t>
      </w:r>
      <w:r>
        <w:t xml:space="preserve">professional performance technology suite. The</w:t>
      </w:r>
      <w:r>
        <w:t xml:space="preserve"> </w:t>
      </w:r>
      <w:r>
        <w:rPr>
          <w:bCs/>
          <w:b/>
        </w:rPr>
        <w:t xml:space="preserve">Actor</w:t>
      </w:r>
      <w:r>
        <w:t xml:space="preserve"> </w:t>
      </w:r>
      <w:r>
        <w:t xml:space="preserve">system, manufactured by Actor Professional Systems International GmbH, is a comprehensive integrated platform encompassing stage lighting arrays, digital audio mixing consoles, LED video wall modules, automated rigging hardware, and the proprietary</w:t>
      </w:r>
      <w:r>
        <w:t xml:space="preserve"> </w:t>
      </w:r>
      <w:r>
        <w:rPr>
          <w:bCs/>
          <w:b/>
        </w:rPr>
        <w:t xml:space="preserve">Actor</w:t>
      </w:r>
      <w:r>
        <w:t xml:space="preserve"> </w:t>
      </w:r>
      <w:r>
        <w:t xml:space="preserve">Control Center software. The entire</w:t>
      </w:r>
      <w:r>
        <w:t xml:space="preserve"> </w:t>
      </w:r>
      <w:r>
        <w:rPr>
          <w:bCs/>
          <w:b/>
        </w:rPr>
        <w:t xml:space="preserve">Actor</w:t>
      </w:r>
      <w:r>
        <w:t xml:space="preserve"> </w:t>
      </w:r>
      <w:r>
        <w:t xml:space="preserve">installation is to be deployed at the Ankara State Opera and Ballet House (Ankara Devlet Opera ve Balesi) located in the Çankaya district of</w:t>
      </w:r>
      <w:r>
        <w:t xml:space="preserve"> </w:t>
      </w:r>
      <w:r>
        <w:rPr>
          <w:bCs/>
          <w:b/>
        </w:rPr>
        <w:t xml:space="preserve">Turkey Ankara</w:t>
      </w:r>
      <w:r>
        <w:t xml:space="preserve">, as well as at the secondary venue, the Bilkent Odeon Theatre in the Çankaya municipality of</w:t>
      </w:r>
      <w:r>
        <w:t xml:space="preserve"> </w:t>
      </w:r>
      <w:r>
        <w:rPr>
          <w:bCs/>
          <w:b/>
        </w:rPr>
        <w:t xml:space="preserve">Turkey Ankara</w:t>
      </w:r>
      <w:r>
        <w:t xml:space="preserve">.</w:t>
      </w:r>
    </w:p>
    <w:p>
      <w:pPr>
        <w:pStyle w:val="BodyText"/>
      </w:pPr>
      <w:r>
        <w:t xml:space="preserve">The</w:t>
      </w:r>
      <w:r>
        <w:t xml:space="preserve"> </w:t>
      </w:r>
      <w:r>
        <w:rPr>
          <w:bCs/>
          <w:b/>
        </w:rPr>
        <w:t xml:space="preserve">Actor</w:t>
      </w:r>
      <w:r>
        <w:t xml:space="preserve"> </w:t>
      </w:r>
      <w:r>
        <w:t xml:space="preserve">equipment package has been selected following a competitive tender process conducted in accordance with the Turkish Public Procurement Law (Law No. 4734) and the Public Procurement Regulation. The</w:t>
      </w:r>
      <w:r>
        <w:t xml:space="preserve"> </w:t>
      </w:r>
      <w:r>
        <w:rPr>
          <w:bCs/>
          <w:b/>
        </w:rPr>
        <w:t xml:space="preserve">Actor</w:t>
      </w:r>
      <w:r>
        <w:t xml:space="preserve"> </w:t>
      </w:r>
      <w:r>
        <w:t xml:space="preserve">brand was determined to be the most technically suitable and cost-effective solution for the modernization of performance infrastructure in</w:t>
      </w:r>
      <w:r>
        <w:t xml:space="preserve"> </w:t>
      </w:r>
      <w:r>
        <w:rPr>
          <w:bCs/>
          <w:b/>
        </w:rPr>
        <w:t xml:space="preserve">Turkey Ankara</w:t>
      </w:r>
      <w:r>
        <w:t xml:space="preserve">.</w:t>
      </w:r>
    </w:p>
    <w:bookmarkEnd w:id="21"/>
    <w:bookmarkStart w:id="22" w:name="itemized-schedule-of-goods"/>
    <w:p>
      <w:pPr>
        <w:pStyle w:val="Heading2"/>
      </w:pPr>
      <w:r>
        <w:t xml:space="preserve">3. Itemized Schedule of Goods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Actor StageMaster Pro Lighting Array – 64-channel intelligent moving head fixtures (model ACT-SM64)</w:t>
            </w:r>
          </w:p>
        </w:tc>
        <w:tc>
          <w:tcPr/>
          <w:p>
            <w:pPr>
              <w:pStyle w:val="Compact"/>
              <w:jc w:val="left"/>
            </w:pPr>
            <w:r>
              <w:t xml:space="preserve">48</w:t>
            </w:r>
          </w:p>
        </w:tc>
        <w:tc>
          <w:tcPr/>
          <w:p>
            <w:pPr>
              <w:pStyle w:val="Compact"/>
              <w:jc w:val="left"/>
            </w:pPr>
            <w:r>
              <w:t xml:space="preserve">2,850.00</w:t>
            </w:r>
          </w:p>
        </w:tc>
        <w:tc>
          <w:tcPr/>
          <w:p>
            <w:pPr>
              <w:pStyle w:val="Compact"/>
              <w:jc w:val="left"/>
            </w:pPr>
            <w:r>
              <w:t xml:space="preserve">136,800.00</w:t>
            </w:r>
          </w:p>
        </w:tc>
      </w:tr>
      <w:tr>
        <w:tc>
          <w:tcPr/>
          <w:p>
            <w:pPr>
              <w:pStyle w:val="Compact"/>
              <w:jc w:val="left"/>
            </w:pPr>
            <w:r>
              <w:t xml:space="preserve">2</w:t>
            </w:r>
          </w:p>
        </w:tc>
        <w:tc>
          <w:tcPr/>
          <w:p>
            <w:pPr>
              <w:pStyle w:val="Compact"/>
              <w:jc w:val="left"/>
            </w:pPr>
            <w:r>
              <w:t xml:space="preserve">Actor AudioCore Digital Mixing Console – 96-input, 48-bus (model ACT-AC96)</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3</w:t>
            </w:r>
          </w:p>
        </w:tc>
        <w:tc>
          <w:tcPr/>
          <w:p>
            <w:pPr>
              <w:pStyle w:val="Compact"/>
              <w:jc w:val="left"/>
            </w:pPr>
            <w:r>
              <w:t xml:space="preserve">Actor VisionWall LED Module – P2.5 pixel pitch, 5000 nits (model ACT-VW25)</w:t>
            </w:r>
          </w:p>
        </w:tc>
        <w:tc>
          <w:tcPr/>
          <w:p>
            <w:pPr>
              <w:pStyle w:val="Compact"/>
              <w:jc w:val="left"/>
            </w:pPr>
            <w:r>
              <w:t xml:space="preserve">120</w:t>
            </w:r>
          </w:p>
        </w:tc>
        <w:tc>
          <w:tcPr/>
          <w:p>
            <w:pPr>
              <w:pStyle w:val="Compact"/>
              <w:jc w:val="left"/>
            </w:pPr>
            <w:r>
              <w:t xml:space="preserve">1,240.00</w:t>
            </w:r>
          </w:p>
        </w:tc>
        <w:tc>
          <w:tcPr/>
          <w:p>
            <w:pPr>
              <w:pStyle w:val="Compact"/>
              <w:jc w:val="left"/>
            </w:pPr>
            <w:r>
              <w:t xml:space="preserve">148,800.00</w:t>
            </w:r>
          </w:p>
        </w:tc>
      </w:tr>
      <w:tr>
        <w:tc>
          <w:tcPr/>
          <w:p>
            <w:pPr>
              <w:pStyle w:val="Compact"/>
              <w:jc w:val="left"/>
            </w:pPr>
            <w:r>
              <w:t xml:space="preserve">4</w:t>
            </w:r>
          </w:p>
        </w:tc>
        <w:tc>
          <w:tcPr/>
          <w:p>
            <w:pPr>
              <w:pStyle w:val="Compact"/>
              <w:jc w:val="left"/>
            </w:pPr>
            <w:r>
              <w:t xml:space="preserve">Actor RigPro Automated Truss and Hoist System – 2-tonne capacity (model ACT-RP20)</w:t>
            </w:r>
          </w:p>
        </w:tc>
        <w:tc>
          <w:tcPr/>
          <w:p>
            <w:pPr>
              <w:pStyle w:val="Compact"/>
              <w:jc w:val="left"/>
            </w:pPr>
            <w:r>
              <w:t xml:space="preserve">16</w:t>
            </w:r>
          </w:p>
        </w:tc>
        <w:tc>
          <w:tcPr/>
          <w:p>
            <w:pPr>
              <w:pStyle w:val="Compact"/>
              <w:jc w:val="left"/>
            </w:pPr>
            <w:r>
              <w:t xml:space="preserve">4,300.00</w:t>
            </w:r>
          </w:p>
        </w:tc>
        <w:tc>
          <w:tcPr/>
          <w:p>
            <w:pPr>
              <w:pStyle w:val="Compact"/>
              <w:jc w:val="left"/>
            </w:pPr>
            <w:r>
              <w:t xml:space="preserve">68,800.00</w:t>
            </w:r>
          </w:p>
        </w:tc>
      </w:tr>
      <w:tr>
        <w:tc>
          <w:tcPr/>
          <w:p>
            <w:pPr>
              <w:pStyle w:val="Compact"/>
              <w:jc w:val="left"/>
            </w:pPr>
            <w:r>
              <w:t xml:space="preserve">5</w:t>
            </w:r>
          </w:p>
        </w:tc>
        <w:tc>
          <w:tcPr/>
          <w:p>
            <w:pPr>
              <w:pStyle w:val="Compact"/>
              <w:jc w:val="left"/>
            </w:pPr>
            <w:r>
              <w:t xml:space="preserve">Actor Control Center Software – Enterprise License, perpetual, with 5-year support (model ACT-CC-ENT)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Actor PowerGrid Distribution and UPS System – 80 kVA (model ACT-PG80)</w:t>
            </w:r>
          </w:p>
        </w:tc>
        <w:tc>
          <w:tcPr/>
          <w:p>
            <w:pPr>
              <w:pStyle w:val="Compact"/>
              <w:jc w:val="left"/>
            </w:pPr>
            <w:r>
              <w:t xml:space="preserve">2</w:t>
            </w:r>
          </w:p>
        </w:tc>
        <w:tc>
          <w:tcPr/>
          <w:p>
            <w:pPr>
              <w:pStyle w:val="Compact"/>
              <w:jc w:val="left"/>
            </w:pPr>
            <w:r>
              <w:t xml:space="preserve">9,750.00</w:t>
            </w:r>
          </w:p>
        </w:tc>
        <w:tc>
          <w:tcPr/>
          <w:p>
            <w:pPr>
              <w:pStyle w:val="Compact"/>
              <w:jc w:val="left"/>
            </w:pPr>
            <w:r>
              <w:t xml:space="preserve">19,500.00</w:t>
            </w:r>
          </w:p>
        </w:tc>
      </w:tr>
      <w:tr>
        <w:tc>
          <w:tcPr/>
          <w:p>
            <w:pPr>
              <w:pStyle w:val="Compact"/>
              <w:jc w:val="left"/>
            </w:pPr>
            <w:r>
              <w:t xml:space="preserve">7</w:t>
            </w:r>
          </w:p>
        </w:tc>
        <w:tc>
          <w:tcPr/>
          <w:p>
            <w:pPr>
              <w:pStyle w:val="Compact"/>
              <w:jc w:val="left"/>
            </w:pPr>
            <w:r>
              <w:t xml:space="preserve">Actor Installation, Commissioning, and Operator Training Services – on-site in Turkey Ankara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Actor Spare Parts and Consumables Kit – 3-year recommended inventory (model ACT-SPK3)</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(Items 1–8)</w:t>
            </w:r>
          </w:p>
        </w:tc>
        <w:tc>
          <w:tcPr/>
          <w:p>
            <w:pPr>
              <w:pStyle w:val="Compact"/>
              <w:jc w:val="left"/>
            </w:pPr>
            <w:r>
              <w:t xml:space="preserve">500,300.00</w:t>
            </w:r>
          </w:p>
        </w:tc>
      </w:tr>
      <w:tr>
        <w:tc>
          <w:tcPr/>
          <w:p>
            <w:pPr>
              <w:pStyle w:val="Compact"/>
              <w:jc w:val="left"/>
            </w:pPr>
            <w:r>
              <w:t xml:space="preserve">International Freight and Insurance (CIF Ankara Esenboğa Airport)</w:t>
            </w:r>
          </w:p>
        </w:tc>
        <w:tc>
          <w:tcPr/>
          <w:p>
            <w:pPr>
              <w:pStyle w:val="Compact"/>
              <w:jc w:val="left"/>
            </w:pPr>
            <w:r>
              <w:t xml:space="preserve">18,750.00</w:t>
            </w:r>
          </w:p>
        </w:tc>
      </w:tr>
      <w:tr>
        <w:tc>
          <w:tcPr/>
          <w:p>
            <w:pPr>
              <w:pStyle w:val="Compact"/>
              <w:jc w:val="left"/>
            </w:pPr>
            <w:r>
              <w:t xml:space="preserve">Customs Duties and VAT (Turkey – 20% KDV)</w:t>
            </w:r>
          </w:p>
        </w:tc>
        <w:tc>
          <w:tcPr/>
          <w:p>
            <w:pPr>
              <w:pStyle w:val="Compact"/>
              <w:jc w:val="left"/>
            </w:pPr>
            <w:r>
              <w:t xml:space="preserve">103,810.00</w:t>
            </w:r>
          </w:p>
        </w:tc>
      </w:tr>
      <w:tr>
        <w:tc>
          <w:tcPr/>
          <w:p>
            <w:pPr>
              <w:pStyle w:val="Compact"/>
              <w:jc w:val="left"/>
            </w:pPr>
            <w:r>
              <w:rPr>
                <w:bCs/>
                <w:b/>
              </w:rPr>
              <w:t xml:space="preserve">Purchase Order Total</w:t>
            </w:r>
          </w:p>
        </w:tc>
        <w:tc>
          <w:tcPr/>
          <w:p>
            <w:pPr>
              <w:pStyle w:val="Compact"/>
              <w:jc w:val="left"/>
            </w:pPr>
            <w:r>
              <w:rPr>
                <w:bCs/>
                <w:b/>
              </w:rPr>
              <w:t xml:space="preserve">622,860.00</w:t>
            </w:r>
          </w:p>
        </w:tc>
      </w:tr>
    </w:tbl>
    <w:bookmarkEnd w:id="23"/>
    <w:bookmarkStart w:id="24" w:name="delivery-and-installation-terms"/>
    <w:p>
      <w:pPr>
        <w:pStyle w:val="Heading2"/>
      </w:pPr>
      <w:r>
        <w:t xml:space="preserve">5. Delivery and Installation Terms</w:t>
      </w:r>
    </w:p>
    <w:p>
      <w:pPr>
        <w:pStyle w:val="FirstParagraph"/>
      </w:pPr>
      <w:r>
        <w:t xml:space="preserve">All</w:t>
      </w:r>
      <w:r>
        <w:t xml:space="preserve"> </w:t>
      </w:r>
      <w:r>
        <w:rPr>
          <w:bCs/>
          <w:b/>
        </w:rPr>
        <w:t xml:space="preserve">Actor</w:t>
      </w:r>
      <w:r>
        <w:t xml:space="preserve"> </w:t>
      </w:r>
      <w:r>
        <w:t xml:space="preserve">hardware and software components shall be delivered to the Ankara State Opera and Ballet House warehouse, located at Kızılay, Çankaya,</w:t>
      </w:r>
      <w:r>
        <w:t xml:space="preserve"> </w:t>
      </w:r>
      <w:r>
        <w:rPr>
          <w:bCs/>
          <w:b/>
        </w:rPr>
        <w:t xml:space="preserve">Turkey Ankara</w:t>
      </w:r>
      <w:r>
        <w:t xml:space="preserve">, no later than 30 September 2025. The supplier, Actor Professional Systems International GmbH, shall bear all risk of loss until the</w:t>
      </w:r>
      <w:r>
        <w:t xml:space="preserve"> </w:t>
      </w:r>
      <w:r>
        <w:rPr>
          <w:bCs/>
          <w:b/>
        </w:rPr>
        <w:t xml:space="preserve">Actor</w:t>
      </w:r>
      <w:r>
        <w:t xml:space="preserve"> </w:t>
      </w:r>
      <w:r>
        <w:t xml:space="preserve">equipment is physically received and signed for by the designated receiving officer of the Ankara Metropolitan Cultural Directorate in</w:t>
      </w:r>
      <w:r>
        <w:t xml:space="preserve"> </w:t>
      </w:r>
      <w:r>
        <w:rPr>
          <w:bCs/>
          <w:b/>
        </w:rPr>
        <w:t xml:space="preserve">Turkey Ankara</w:t>
      </w:r>
      <w:r>
        <w:t xml:space="preserve">.</w:t>
      </w:r>
    </w:p>
    <w:p>
      <w:pPr>
        <w:pStyle w:val="BodyText"/>
      </w:pPr>
      <w:r>
        <w:t xml:space="preserve">Installation and commissioning of the</w:t>
      </w:r>
      <w:r>
        <w:t xml:space="preserve"> </w:t>
      </w:r>
      <w:r>
        <w:rPr>
          <w:bCs/>
          <w:b/>
        </w:rPr>
        <w:t xml:space="preserve">Actor</w:t>
      </w:r>
      <w:r>
        <w:t xml:space="preserve"> </w:t>
      </w:r>
      <w:r>
        <w:t xml:space="preserve">system at both the Ankara State Opera and Ballet House and the Bilkent Odeon Theatre in</w:t>
      </w:r>
      <w:r>
        <w:t xml:space="preserve"> </w:t>
      </w:r>
      <w:r>
        <w:rPr>
          <w:bCs/>
          <w:b/>
        </w:rPr>
        <w:t xml:space="preserve">Turkey Ankara</w:t>
      </w:r>
      <w:r>
        <w:t xml:space="preserve"> </w:t>
      </w:r>
      <w:r>
        <w:t xml:space="preserve">shall be completed within forty-five (45) calendar days following the date of physical delivery. The</w:t>
      </w:r>
      <w:r>
        <w:t xml:space="preserve"> </w:t>
      </w:r>
      <w:r>
        <w:rPr>
          <w:bCs/>
          <w:b/>
        </w:rPr>
        <w:t xml:space="preserve">Actor</w:t>
      </w:r>
      <w:r>
        <w:t xml:space="preserve"> </w:t>
      </w:r>
      <w:r>
        <w:t xml:space="preserve">Control Center software shall be fully integrated with the existing house management systems prior to the completion of the installation window.</w:t>
      </w:r>
    </w:p>
    <w:bookmarkEnd w:id="24"/>
    <w:bookmarkStart w:id="25" w:name="payment-terms"/>
    <w:p>
      <w:pPr>
        <w:pStyle w:val="Heading2"/>
      </w:pPr>
      <w:r>
        <w:t xml:space="preserve">6. Payment Terms</w:t>
      </w:r>
    </w:p>
    <w:p>
      <w:pPr>
        <w:pStyle w:val="FirstParagraph"/>
      </w:pPr>
      <w:r>
        <w:t xml:space="preserve">Payment against this Purchase Order shall be made in the following installments via irrevocable letter of credit issued by Ziraat Bankası A.Ş., Ankara branch,</w:t>
      </w:r>
      <w:r>
        <w:t xml:space="preserve"> </w:t>
      </w:r>
      <w:r>
        <w:rPr>
          <w:bCs/>
          <w:b/>
        </w:rPr>
        <w:t xml:space="preserve">Turkey Ankara</w:t>
      </w:r>
      <w:r>
        <w:t xml:space="preserve">:</w:t>
      </w:r>
    </w:p>
    <w:p>
      <w:pPr>
        <w:numPr>
          <w:ilvl w:val="0"/>
          <w:numId w:val="1001"/>
        </w:numPr>
        <w:pStyle w:val="Compact"/>
      </w:pPr>
      <w:r>
        <w:rPr>
          <w:bCs/>
          <w:b/>
        </w:rPr>
        <w:t xml:space="preserve">30% advance payment</w:t>
      </w:r>
      <w:r>
        <w:t xml:space="preserve"> </w:t>
      </w:r>
      <w:r>
        <w:t xml:space="preserve">(EUR 186,858.00) upon execution of this Purchase Order and issuance of the letter of credit.</w:t>
      </w:r>
    </w:p>
    <w:p>
      <w:pPr>
        <w:numPr>
          <w:ilvl w:val="0"/>
          <w:numId w:val="1001"/>
        </w:numPr>
        <w:pStyle w:val="Compact"/>
      </w:pPr>
      <w:r>
        <w:rPr>
          <w:bCs/>
          <w:b/>
        </w:rPr>
        <w:t xml:space="preserve">50% progress payment</w:t>
      </w:r>
      <w:r>
        <w:t xml:space="preserve"> </w:t>
      </w:r>
      <w:r>
        <w:t xml:space="preserve">(EUR 311,430.00) upon successful delivery and physical inspection of all</w:t>
      </w:r>
      <w:r>
        <w:t xml:space="preserve"> </w:t>
      </w:r>
      <w:r>
        <w:rPr>
          <w:bCs/>
          <w:b/>
        </w:rPr>
        <w:t xml:space="preserve">Actor</w:t>
      </w:r>
      <w:r>
        <w:t xml:space="preserve"> </w:t>
      </w:r>
      <w:r>
        <w:t xml:space="preserve">equipment at the Ankara receiving site in</w:t>
      </w:r>
      <w:r>
        <w:t xml:space="preserve"> </w:t>
      </w:r>
      <w:r>
        <w:rPr>
          <w:bCs/>
          <w:b/>
        </w:rPr>
        <w:t xml:space="preserve">Turkey Ankara</w:t>
      </w:r>
      <w:r>
        <w:t xml:space="preserve">.</w:t>
      </w:r>
    </w:p>
    <w:p>
      <w:pPr>
        <w:numPr>
          <w:ilvl w:val="0"/>
          <w:numId w:val="1001"/>
        </w:numPr>
        <w:pStyle w:val="Compact"/>
      </w:pPr>
      <w:r>
        <w:rPr>
          <w:bCs/>
          <w:b/>
        </w:rPr>
        <w:t xml:space="preserve">20% final payment</w:t>
      </w:r>
      <w:r>
        <w:t xml:space="preserve"> </w:t>
      </w:r>
      <w:r>
        <w:t xml:space="preserve">(EUR 124,572.00) upon completion of installation, commissioning, and successful acceptance testing of the</w:t>
      </w:r>
      <w:r>
        <w:t xml:space="preserve"> </w:t>
      </w:r>
      <w:r>
        <w:rPr>
          <w:bCs/>
          <w:b/>
        </w:rPr>
        <w:t xml:space="preserve">Actor</w:t>
      </w:r>
      <w:r>
        <w:t xml:space="preserve"> </w:t>
      </w:r>
      <w:r>
        <w:t xml:space="preserve">system at both venues in</w:t>
      </w:r>
      <w:r>
        <w:t xml:space="preserve"> </w:t>
      </w:r>
      <w:r>
        <w:rPr>
          <w:bCs/>
          <w:b/>
        </w:rPr>
        <w:t xml:space="preserve">Turkey Ankara</w:t>
      </w:r>
      <w:r>
        <w:t xml:space="preserve">, as certified by a joint inspection report signed by both parties.</w:t>
      </w:r>
    </w:p>
    <w:bookmarkEnd w:id="25"/>
    <w:bookmarkStart w:id="26" w:name="warranty-and-after-sales-support"/>
    <w:p>
      <w:pPr>
        <w:pStyle w:val="Heading2"/>
      </w:pPr>
      <w:r>
        <w:t xml:space="preserve">7. Warranty and After-Sales Support</w:t>
      </w:r>
    </w:p>
    <w:p>
      <w:pPr>
        <w:pStyle w:val="FirstParagraph"/>
      </w:pPr>
      <w:r>
        <w:t xml:space="preserve">Actor Professional Systems International GmbH warrants that all</w:t>
      </w:r>
      <w:r>
        <w:t xml:space="preserve"> </w:t>
      </w:r>
      <w:r>
        <w:rPr>
          <w:bCs/>
          <w:b/>
        </w:rPr>
        <w:t xml:space="preserve">Actor</w:t>
      </w:r>
      <w:r>
        <w:t xml:space="preserve"> </w:t>
      </w:r>
      <w:r>
        <w:t xml:space="preserve">hardware delivered under this Purchase Order shall be free from defects in materials and workmanship for a period of thirty-six (36) months from the date of final acceptance in</w:t>
      </w:r>
      <w:r>
        <w:t xml:space="preserve"> </w:t>
      </w:r>
      <w:r>
        <w:rPr>
          <w:bCs/>
          <w:b/>
        </w:rPr>
        <w:t xml:space="preserve">Turkey Ankara</w:t>
      </w:r>
      <w:r>
        <w:t xml:space="preserve">. The</w:t>
      </w:r>
      <w:r>
        <w:t xml:space="preserve"> </w:t>
      </w:r>
      <w:r>
        <w:rPr>
          <w:bCs/>
          <w:b/>
        </w:rPr>
        <w:t xml:space="preserve">Actor</w:t>
      </w:r>
      <w:r>
        <w:t xml:space="preserve"> </w:t>
      </w:r>
      <w:r>
        <w:t xml:space="preserve">Control Center software license includes five (5) years of priority technical support, with a guaranteed response time of four (4) business hours for critical faults affecting live performance operations at the</w:t>
      </w:r>
      <w:r>
        <w:t xml:space="preserve"> </w:t>
      </w:r>
      <w:r>
        <w:rPr>
          <w:bCs/>
          <w:b/>
        </w:rPr>
        <w:t xml:space="preserve">Turkey Ankara</w:t>
      </w:r>
      <w:r>
        <w:t xml:space="preserve"> </w:t>
      </w:r>
      <w:r>
        <w:t xml:space="preserve">venues.</w:t>
      </w:r>
    </w:p>
    <w:bookmarkEnd w:id="26"/>
    <w:bookmarkStart w:id="27"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laws of the Republic of Turkey. Any dispute arising out of or in connection with this Purchase Order, including the delivery, installation, or performance of the</w:t>
      </w:r>
      <w:r>
        <w:t xml:space="preserve"> </w:t>
      </w:r>
      <w:r>
        <w:rPr>
          <w:bCs/>
          <w:b/>
        </w:rPr>
        <w:t xml:space="preserve">Actor</w:t>
      </w:r>
      <w:r>
        <w:t xml:space="preserve"> </w:t>
      </w:r>
      <w:r>
        <w:t xml:space="preserve">system in</w:t>
      </w:r>
      <w:r>
        <w:t xml:space="preserve"> </w:t>
      </w:r>
      <w:r>
        <w:rPr>
          <w:bCs/>
          <w:b/>
        </w:rPr>
        <w:t xml:space="preserve">Turkey Ankara</w:t>
      </w:r>
      <w:r>
        <w:t xml:space="preserve">, shall be resolved by binding arbitration administered by the International Arbitration Center of the Istanbul Chamber of Commerce (ICC Istanbul) in accordance with its rules. The seat of arbitration shall be Istanbul, Turkey. The language of arbitration shall be English.</w:t>
      </w:r>
    </w:p>
    <w:bookmarkEnd w:id="27"/>
    <w:bookmarkStart w:id="28" w:name="general-conditions"/>
    <w:p>
      <w:pPr>
        <w:pStyle w:val="Heading2"/>
      </w:pPr>
      <w:r>
        <w:t xml:space="preserve">9. General Conditions</w:t>
      </w:r>
    </w:p>
    <w:p>
      <w:pPr>
        <w:pStyle w:val="FirstParagraph"/>
      </w:pPr>
      <w:r>
        <w:t xml:space="preserve">The supplier acknowledges that the</w:t>
      </w:r>
      <w:r>
        <w:t xml:space="preserve"> </w:t>
      </w:r>
      <w:r>
        <w:rPr>
          <w:bCs/>
          <w:b/>
        </w:rPr>
        <w:t xml:space="preserve">Actor</w:t>
      </w:r>
      <w:r>
        <w:t xml:space="preserve"> </w:t>
      </w:r>
      <w:r>
        <w:t xml:space="preserve">equipment procured under this Purchase Order is intended for public cultural use in</w:t>
      </w:r>
      <w:r>
        <w:t xml:space="preserve"> </w:t>
      </w:r>
      <w:r>
        <w:rPr>
          <w:bCs/>
          <w:b/>
        </w:rPr>
        <w:t xml:space="preserve">Turkey Ankara</w:t>
      </w:r>
      <w:r>
        <w:t xml:space="preserve"> </w:t>
      </w:r>
      <w:r>
        <w:t xml:space="preserve">and shall comply with all applicable Turkish regulations, including but not limited to the Turkish Standards Institution (TSE) requirements, the Ministry of Trade import regulations, and the electrical safety codes enforced by the Ankara Provincial Directorate of Industry and Technology. The supplier shall provide all necessary documentation in both English and Turkish to facilitate customs clearance at Ankara Esenboğa International Airport.</w:t>
      </w:r>
    </w:p>
    <w:p>
      <w:pPr>
        <w:pStyle w:val="BodyText"/>
      </w:pPr>
      <w:r>
        <w:rPr>
          <w:bCs/>
          <w:b/>
        </w:rPr>
        <w:t xml:space="preserve">Note:</w:t>
      </w:r>
      <w:r>
        <w:t xml:space="preserve"> </w:t>
      </w:r>
      <w:r>
        <w:t xml:space="preserve">This Purchase Order is a binding commercial document. No modification, amendment, or cancellation of this Purchase Order shall be valid unless executed in writing and signed by authorized representatives of both the Ankara Metropolitan Cultural Directorate and Actor Professional Systems International GmbH. All references to "Actor" in this document refer exclusively to the product brand and proprietary systems of Actor Professional Systems International GmbH.</w:t>
      </w:r>
    </w:p>
    <w:bookmarkEnd w:id="28"/>
    <w:bookmarkStart w:id="29" w:name="authorization-and-signatures"/>
    <w:p>
      <w:pPr>
        <w:pStyle w:val="Heading2"/>
      </w:pPr>
      <w:r>
        <w:t xml:space="preserve">10. Authorization and Signatures</w:t>
      </w:r>
    </w:p>
    <w:p>
      <w:pPr>
        <w:pStyle w:val="FirstParagraph"/>
      </w:pPr>
      <w:r>
        <w:rPr>
          <w:bCs/>
          <w:b/>
        </w:rPr>
        <w:t xml:space="preserve">For and on behalf of the Buyer:</w:t>
      </w:r>
      <w:r>
        <w:br/>
      </w:r>
      <w:r>
        <w:br/>
      </w:r>
      <w:r>
        <w:t xml:space="preserve">______________________________</w:t>
      </w:r>
      <w:r>
        <w:br/>
      </w:r>
      <w:r>
        <w:t xml:space="preserve">Name: Prof. Dr. Ayşe Kaya</w:t>
      </w:r>
      <w:r>
        <w:br/>
      </w:r>
      <w:r>
        <w:t xml:space="preserve">Title: Director General, Ankara Metropolitan Cultural Directorate</w:t>
      </w:r>
      <w:r>
        <w:br/>
      </w:r>
      <w:r>
        <w:t xml:space="preserve">Location: Ankara, Turkey</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Name: Dr. Markus Weber</w:t>
      </w:r>
      <w:r>
        <w:br/>
      </w:r>
      <w:r>
        <w:t xml:space="preserve">Title: Regional Sales Director – Middle East &amp; Turkey, Actor Professional Systems International GmbH</w:t>
      </w:r>
      <w:r>
        <w:br/>
      </w:r>
      <w:r>
        <w:t xml:space="preserve">Location: Munich, Germany</w:t>
      </w:r>
      <w:r>
        <w:br/>
      </w:r>
      <w:r>
        <w:t xml:space="preserve">Date: _______________</w:t>
      </w:r>
    </w:p>
    <w:p>
      <w:pPr>
        <w:pStyle w:val="BodyText"/>
      </w:pPr>
      <w:r>
        <w:t xml:space="preserve">— End of Purchase Order PO-ANK-2025-04782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Equipment - Turkey Ankara</dc:title>
  <dc:creator/>
  <dc:language>en</dc:language>
  <cp:keywords/>
  <dcterms:created xsi:type="dcterms:W3CDTF">2026-10-10T01:14:45Z</dcterms:created>
  <dcterms:modified xsi:type="dcterms:W3CDTF">2026-10-10T01:14:45Z</dcterms:modified>
</cp:coreProperties>
</file>

<file path=docProps/custom.xml><?xml version="1.0" encoding="utf-8"?>
<Properties xmlns="http://schemas.openxmlformats.org/officeDocument/2006/custom-properties" xmlns:vt="http://schemas.openxmlformats.org/officeDocument/2006/docPropsVTypes"/>
</file>